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53634" w14:textId="338E814C" w:rsidR="00906183" w:rsidRPr="0016142A" w:rsidRDefault="004172EC" w:rsidP="002A4A09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142A">
        <w:rPr>
          <w:rFonts w:ascii="Times New Roman" w:hAnsi="Times New Roman" w:cs="Times New Roman"/>
          <w:b/>
          <w:sz w:val="24"/>
          <w:szCs w:val="24"/>
        </w:rPr>
        <w:t xml:space="preserve">2020 YILI </w:t>
      </w:r>
      <w:r w:rsidR="00906183" w:rsidRPr="0016142A">
        <w:rPr>
          <w:rFonts w:ascii="Times New Roman" w:hAnsi="Times New Roman" w:cs="Times New Roman"/>
          <w:b/>
          <w:sz w:val="24"/>
          <w:szCs w:val="24"/>
        </w:rPr>
        <w:t>TÜRKİYE CUMHURİYETİ HÜKÜMETİ</w:t>
      </w:r>
      <w:r w:rsidR="00825060" w:rsidRPr="00161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83" w:rsidRPr="0016142A">
        <w:rPr>
          <w:rFonts w:ascii="Times New Roman" w:hAnsi="Times New Roman" w:cs="Times New Roman"/>
          <w:b/>
          <w:sz w:val="24"/>
          <w:szCs w:val="24"/>
        </w:rPr>
        <w:t>İLE</w:t>
      </w:r>
    </w:p>
    <w:p w14:paraId="714D3EE8" w14:textId="77777777" w:rsidR="00906183" w:rsidRPr="0016142A" w:rsidRDefault="00906183" w:rsidP="002A4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42A">
        <w:rPr>
          <w:rFonts w:ascii="Times New Roman" w:hAnsi="Times New Roman" w:cs="Times New Roman"/>
          <w:b/>
          <w:sz w:val="24"/>
          <w:szCs w:val="24"/>
        </w:rPr>
        <w:t>KUZEY KIBRIS TÜRK CUMHURİYETİ HÜKÜMETİ</w:t>
      </w:r>
    </w:p>
    <w:p w14:paraId="3B733834" w14:textId="77777777" w:rsidR="00C65A8F" w:rsidRPr="0016142A" w:rsidRDefault="00906183" w:rsidP="002A4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42A">
        <w:rPr>
          <w:rFonts w:ascii="Times New Roman" w:hAnsi="Times New Roman" w:cs="Times New Roman"/>
          <w:b/>
          <w:sz w:val="24"/>
          <w:szCs w:val="24"/>
        </w:rPr>
        <w:t xml:space="preserve">ARASINDA </w:t>
      </w:r>
      <w:r w:rsidR="0092648C" w:rsidRPr="0016142A">
        <w:rPr>
          <w:rFonts w:ascii="Times New Roman" w:hAnsi="Times New Roman" w:cs="Times New Roman"/>
          <w:b/>
          <w:sz w:val="24"/>
          <w:szCs w:val="24"/>
        </w:rPr>
        <w:t xml:space="preserve">İKTİSADİ </w:t>
      </w:r>
      <w:r w:rsidRPr="0016142A">
        <w:rPr>
          <w:rFonts w:ascii="Times New Roman" w:hAnsi="Times New Roman" w:cs="Times New Roman"/>
          <w:b/>
          <w:sz w:val="24"/>
          <w:szCs w:val="24"/>
        </w:rPr>
        <w:t xml:space="preserve">VE MALİ İŞBİRLİĞİ </w:t>
      </w:r>
      <w:r w:rsidR="003958D3" w:rsidRPr="0016142A">
        <w:rPr>
          <w:rFonts w:ascii="Times New Roman" w:hAnsi="Times New Roman" w:cs="Times New Roman"/>
          <w:b/>
          <w:sz w:val="24"/>
          <w:szCs w:val="24"/>
        </w:rPr>
        <w:t>ANLAŞMASI</w:t>
      </w:r>
    </w:p>
    <w:p w14:paraId="4E3FE859" w14:textId="77777777" w:rsidR="00906183" w:rsidRPr="0016142A" w:rsidRDefault="00906183" w:rsidP="00425E26">
      <w:pPr>
        <w:spacing w:after="0"/>
        <w:jc w:val="both"/>
        <w:rPr>
          <w:rFonts w:ascii="Times New Roman" w:hAnsi="Times New Roman" w:cs="Times New Roman"/>
        </w:rPr>
      </w:pPr>
    </w:p>
    <w:p w14:paraId="04C186C9" w14:textId="77777777" w:rsidR="00906183" w:rsidRPr="0016142A" w:rsidRDefault="00906183" w:rsidP="002A4A09">
      <w:pPr>
        <w:pStyle w:val="ListeParagraf"/>
        <w:spacing w:before="120" w:after="120"/>
        <w:ind w:left="964" w:right="737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6142A">
        <w:rPr>
          <w:rFonts w:ascii="Times New Roman" w:hAnsi="Times New Roman" w:cs="Times New Roman"/>
          <w:sz w:val="24"/>
          <w:szCs w:val="24"/>
        </w:rPr>
        <w:t>Türkiye Cumhuriyeti Hükümeti ile Kuzey Kıbrıs Türk Cumhuriyeti Hükümeti</w:t>
      </w:r>
      <w:r w:rsidR="0054672B" w:rsidRPr="0016142A">
        <w:rPr>
          <w:rFonts w:ascii="Times New Roman" w:hAnsi="Times New Roman" w:cs="Times New Roman"/>
          <w:sz w:val="24"/>
          <w:szCs w:val="24"/>
        </w:rPr>
        <w:t>,</w:t>
      </w:r>
      <w:r w:rsidRPr="0016142A">
        <w:rPr>
          <w:rFonts w:ascii="Times New Roman" w:hAnsi="Times New Roman" w:cs="Times New Roman"/>
          <w:sz w:val="24"/>
          <w:szCs w:val="24"/>
        </w:rPr>
        <w:t xml:space="preserve"> aralarında</w:t>
      </w:r>
      <w:r w:rsidR="005A6136" w:rsidRPr="0016142A">
        <w:rPr>
          <w:rFonts w:ascii="Times New Roman" w:hAnsi="Times New Roman" w:cs="Times New Roman"/>
          <w:sz w:val="24"/>
          <w:szCs w:val="24"/>
        </w:rPr>
        <w:t>ki</w:t>
      </w:r>
      <w:r w:rsidRPr="0016142A">
        <w:rPr>
          <w:rFonts w:ascii="Times New Roman" w:hAnsi="Times New Roman" w:cs="Times New Roman"/>
          <w:sz w:val="24"/>
          <w:szCs w:val="24"/>
        </w:rPr>
        <w:t xml:space="preserve"> </w:t>
      </w:r>
      <w:r w:rsidR="00B13012" w:rsidRPr="0016142A">
        <w:rPr>
          <w:rFonts w:ascii="Times New Roman" w:hAnsi="Times New Roman" w:cs="Times New Roman"/>
          <w:sz w:val="24"/>
          <w:szCs w:val="24"/>
        </w:rPr>
        <w:t xml:space="preserve">iktisadi </w:t>
      </w:r>
      <w:r w:rsidR="00977CB9" w:rsidRPr="0016142A">
        <w:rPr>
          <w:rFonts w:ascii="Times New Roman" w:hAnsi="Times New Roman" w:cs="Times New Roman"/>
          <w:sz w:val="24"/>
          <w:szCs w:val="24"/>
        </w:rPr>
        <w:t>ve mali işbirliğini</w:t>
      </w:r>
      <w:r w:rsidR="008060B5" w:rsidRPr="0016142A">
        <w:rPr>
          <w:rFonts w:ascii="Times New Roman" w:hAnsi="Times New Roman" w:cs="Times New Roman"/>
          <w:sz w:val="24"/>
          <w:szCs w:val="24"/>
        </w:rPr>
        <w:t>n</w:t>
      </w:r>
      <w:r w:rsidR="00977CB9" w:rsidRPr="0016142A">
        <w:rPr>
          <w:rFonts w:ascii="Times New Roman" w:hAnsi="Times New Roman" w:cs="Times New Roman"/>
          <w:sz w:val="24"/>
          <w:szCs w:val="24"/>
        </w:rPr>
        <w:t xml:space="preserve"> </w:t>
      </w:r>
      <w:r w:rsidRPr="0016142A">
        <w:rPr>
          <w:rFonts w:ascii="Times New Roman" w:hAnsi="Times New Roman" w:cs="Times New Roman"/>
          <w:sz w:val="24"/>
          <w:szCs w:val="24"/>
        </w:rPr>
        <w:t>aşağıdaki koşullarda sürdürülmesi hususunda anlaşmışlardır.</w:t>
      </w:r>
    </w:p>
    <w:p w14:paraId="0F5C8871" w14:textId="77777777" w:rsidR="00521269" w:rsidRPr="0016142A" w:rsidRDefault="00521269" w:rsidP="002A4A09">
      <w:pPr>
        <w:pStyle w:val="ListeParagraf"/>
        <w:spacing w:before="120" w:after="120"/>
        <w:ind w:left="964" w:right="737" w:firstLine="565"/>
        <w:jc w:val="both"/>
        <w:rPr>
          <w:rFonts w:ascii="Times New Roman" w:hAnsi="Times New Roman" w:cs="Times New Roman"/>
          <w:sz w:val="24"/>
          <w:szCs w:val="24"/>
        </w:rPr>
      </w:pPr>
    </w:p>
    <w:p w14:paraId="6BEB0C19" w14:textId="77777777" w:rsidR="00385B17" w:rsidRPr="0016142A" w:rsidRDefault="00906183" w:rsidP="002A4A09">
      <w:pPr>
        <w:pStyle w:val="ListeParagraf"/>
        <w:numPr>
          <w:ilvl w:val="0"/>
          <w:numId w:val="3"/>
        </w:numPr>
        <w:spacing w:after="120"/>
        <w:ind w:left="139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42A">
        <w:rPr>
          <w:rFonts w:ascii="Times New Roman" w:hAnsi="Times New Roman" w:cs="Times New Roman"/>
          <w:b/>
          <w:sz w:val="24"/>
          <w:szCs w:val="24"/>
        </w:rPr>
        <w:t>Kuzey Kıbrıs Türk Cumhuriyeti Hükümeti;</w:t>
      </w:r>
    </w:p>
    <w:p w14:paraId="0B8600CA" w14:textId="35154542" w:rsidR="00F560BD" w:rsidRPr="00472611" w:rsidRDefault="00F560BD" w:rsidP="00F560BD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472611">
        <w:rPr>
          <w:sz w:val="23"/>
          <w:szCs w:val="23"/>
        </w:rPr>
        <w:t xml:space="preserve">Ek-1’de yer alan 2020 Eylem Planı’nda belirlenen hedefleri ve reform eylemlerini zamanında ve eksiksiz olarak gerçekleştirmeyi, </w:t>
      </w:r>
    </w:p>
    <w:p w14:paraId="32887773" w14:textId="0E97CBC6" w:rsidR="00B57DB3" w:rsidRPr="00472611" w:rsidRDefault="0085480F" w:rsidP="002A7ED6">
      <w:pPr>
        <w:pStyle w:val="ListeParagraf"/>
        <w:numPr>
          <w:ilvl w:val="0"/>
          <w:numId w:val="5"/>
        </w:numPr>
        <w:spacing w:before="120" w:after="120"/>
        <w:ind w:right="737"/>
        <w:jc w:val="both"/>
        <w:rPr>
          <w:rFonts w:ascii="Times New Roman" w:hAnsi="Times New Roman" w:cs="Times New Roman"/>
          <w:sz w:val="24"/>
          <w:szCs w:val="24"/>
        </w:rPr>
      </w:pPr>
      <w:r w:rsidRPr="00472611">
        <w:rPr>
          <w:rFonts w:ascii="Times New Roman" w:hAnsi="Times New Roman" w:cs="Times New Roman"/>
          <w:sz w:val="24"/>
          <w:szCs w:val="24"/>
        </w:rPr>
        <w:t xml:space="preserve">En geç </w:t>
      </w:r>
      <w:r w:rsidR="00F9788D" w:rsidRPr="00472611">
        <w:rPr>
          <w:rFonts w:ascii="Times New Roman" w:hAnsi="Times New Roman" w:cs="Times New Roman"/>
          <w:sz w:val="24"/>
          <w:szCs w:val="24"/>
        </w:rPr>
        <w:t xml:space="preserve">2020 </w:t>
      </w:r>
      <w:r w:rsidR="0061558E" w:rsidRPr="00472611">
        <w:rPr>
          <w:rFonts w:ascii="Times New Roman" w:hAnsi="Times New Roman" w:cs="Times New Roman"/>
          <w:sz w:val="24"/>
          <w:szCs w:val="24"/>
        </w:rPr>
        <w:t xml:space="preserve">yılı </w:t>
      </w:r>
      <w:r w:rsidRPr="00472611">
        <w:rPr>
          <w:rFonts w:ascii="Times New Roman" w:hAnsi="Times New Roman" w:cs="Times New Roman"/>
          <w:sz w:val="24"/>
          <w:szCs w:val="24"/>
        </w:rPr>
        <w:t>Ek</w:t>
      </w:r>
      <w:r w:rsidR="00B25228" w:rsidRPr="00472611">
        <w:rPr>
          <w:rFonts w:ascii="Times New Roman" w:hAnsi="Times New Roman" w:cs="Times New Roman"/>
          <w:sz w:val="24"/>
          <w:szCs w:val="24"/>
        </w:rPr>
        <w:t>im ayının sonuna kadar 202</w:t>
      </w:r>
      <w:r w:rsidR="00F9788D" w:rsidRPr="00472611">
        <w:rPr>
          <w:rFonts w:ascii="Times New Roman" w:hAnsi="Times New Roman" w:cs="Times New Roman"/>
          <w:sz w:val="24"/>
          <w:szCs w:val="24"/>
        </w:rPr>
        <w:t>1</w:t>
      </w:r>
      <w:r w:rsidR="00B25228" w:rsidRPr="00472611">
        <w:rPr>
          <w:rFonts w:ascii="Times New Roman" w:hAnsi="Times New Roman" w:cs="Times New Roman"/>
          <w:sz w:val="24"/>
          <w:szCs w:val="24"/>
        </w:rPr>
        <w:t xml:space="preserve"> yılını</w:t>
      </w:r>
      <w:r w:rsidR="00122777" w:rsidRPr="00472611">
        <w:rPr>
          <w:rFonts w:ascii="Times New Roman" w:hAnsi="Times New Roman" w:cs="Times New Roman"/>
          <w:sz w:val="24"/>
          <w:szCs w:val="24"/>
        </w:rPr>
        <w:t xml:space="preserve"> kapsayan </w:t>
      </w:r>
      <w:r w:rsidRPr="00472611">
        <w:rPr>
          <w:rFonts w:ascii="Times New Roman" w:hAnsi="Times New Roman" w:cs="Times New Roman"/>
          <w:sz w:val="24"/>
          <w:szCs w:val="24"/>
        </w:rPr>
        <w:t>Ekonomik Program teklifini hazırlamayı,</w:t>
      </w:r>
    </w:p>
    <w:p w14:paraId="58885C5D" w14:textId="52B9F179" w:rsidR="0085480F" w:rsidRPr="00472611" w:rsidRDefault="00B57DB3" w:rsidP="002A7ED6">
      <w:pPr>
        <w:pStyle w:val="ListeParagraf"/>
        <w:numPr>
          <w:ilvl w:val="0"/>
          <w:numId w:val="5"/>
        </w:numPr>
        <w:spacing w:before="120" w:after="120"/>
        <w:ind w:right="737"/>
        <w:jc w:val="both"/>
        <w:rPr>
          <w:rFonts w:ascii="Times New Roman" w:hAnsi="Times New Roman" w:cs="Times New Roman"/>
          <w:sz w:val="24"/>
          <w:szCs w:val="24"/>
        </w:rPr>
      </w:pPr>
      <w:r w:rsidRPr="00472611">
        <w:rPr>
          <w:rFonts w:ascii="Times New Roman" w:hAnsi="Times New Roman" w:cs="Times New Roman"/>
          <w:sz w:val="24"/>
          <w:szCs w:val="24"/>
        </w:rPr>
        <w:t>En geç 2020 yılı sonuna kadar yapısal dönüşüm adımlarını, makroekonomik amaçları, stratejik hedefleri ve reform eylemlerini içeren en az 3 yıllık bir plan hazırlamayı,</w:t>
      </w:r>
    </w:p>
    <w:p w14:paraId="024C4C8E" w14:textId="77777777" w:rsidR="0085480F" w:rsidRPr="00472611" w:rsidRDefault="0085480F" w:rsidP="0085480F">
      <w:pPr>
        <w:pStyle w:val="ListeParagraf"/>
        <w:spacing w:before="120" w:after="120"/>
        <w:ind w:left="1247" w:right="737"/>
        <w:jc w:val="both"/>
        <w:rPr>
          <w:rFonts w:ascii="Times New Roman" w:hAnsi="Times New Roman" w:cs="Times New Roman"/>
          <w:sz w:val="24"/>
          <w:szCs w:val="24"/>
        </w:rPr>
      </w:pPr>
    </w:p>
    <w:p w14:paraId="4421A539" w14:textId="77777777" w:rsidR="00385B17" w:rsidRPr="00472611" w:rsidRDefault="00B76379" w:rsidP="002A4A09">
      <w:pPr>
        <w:pStyle w:val="ListeParagraf"/>
        <w:numPr>
          <w:ilvl w:val="0"/>
          <w:numId w:val="3"/>
        </w:numPr>
        <w:spacing w:after="120"/>
        <w:ind w:left="139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11">
        <w:rPr>
          <w:rFonts w:ascii="Times New Roman" w:hAnsi="Times New Roman" w:cs="Times New Roman"/>
          <w:b/>
          <w:sz w:val="24"/>
          <w:szCs w:val="24"/>
        </w:rPr>
        <w:t>Türkiye Cumhuriyeti Hükümeti;</w:t>
      </w:r>
    </w:p>
    <w:p w14:paraId="59CC5A0B" w14:textId="3791518E" w:rsidR="00660CF6" w:rsidRPr="00472611" w:rsidRDefault="00C102A8" w:rsidP="00660CF6">
      <w:pPr>
        <w:pStyle w:val="ListeParagraf"/>
        <w:numPr>
          <w:ilvl w:val="1"/>
          <w:numId w:val="3"/>
        </w:numPr>
        <w:spacing w:before="120" w:after="120"/>
        <w:ind w:left="1247" w:righ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2611">
        <w:rPr>
          <w:rFonts w:ascii="Times New Roman" w:hAnsi="Times New Roman" w:cs="Times New Roman"/>
          <w:sz w:val="24"/>
          <w:szCs w:val="24"/>
        </w:rPr>
        <w:t>1.0</w:t>
      </w:r>
      <w:r w:rsidR="00EC3094" w:rsidRPr="00472611">
        <w:rPr>
          <w:rFonts w:ascii="Times New Roman" w:hAnsi="Times New Roman" w:cs="Times New Roman"/>
          <w:sz w:val="24"/>
          <w:szCs w:val="24"/>
        </w:rPr>
        <w:t>38</w:t>
      </w:r>
      <w:r w:rsidR="00066131" w:rsidRPr="00472611">
        <w:rPr>
          <w:rFonts w:ascii="Times New Roman" w:hAnsi="Times New Roman" w:cs="Times New Roman"/>
          <w:sz w:val="24"/>
          <w:szCs w:val="24"/>
        </w:rPr>
        <w:t>.</w:t>
      </w:r>
      <w:r w:rsidR="00336D99" w:rsidRPr="00472611">
        <w:rPr>
          <w:rFonts w:ascii="Times New Roman" w:hAnsi="Times New Roman" w:cs="Times New Roman"/>
          <w:sz w:val="24"/>
          <w:szCs w:val="24"/>
        </w:rPr>
        <w:t>395</w:t>
      </w:r>
      <w:r w:rsidR="00066131" w:rsidRPr="00472611">
        <w:rPr>
          <w:rFonts w:ascii="Times New Roman" w:hAnsi="Times New Roman" w:cs="Times New Roman"/>
          <w:sz w:val="24"/>
          <w:szCs w:val="24"/>
        </w:rPr>
        <w:t>.</w:t>
      </w:r>
      <w:r w:rsidR="00336D99" w:rsidRPr="00472611">
        <w:rPr>
          <w:rFonts w:ascii="Times New Roman" w:hAnsi="Times New Roman" w:cs="Times New Roman"/>
          <w:sz w:val="24"/>
          <w:szCs w:val="24"/>
        </w:rPr>
        <w:t>726</w:t>
      </w:r>
      <w:r w:rsidR="00066131" w:rsidRPr="00472611">
        <w:rPr>
          <w:rFonts w:ascii="Times New Roman" w:hAnsi="Times New Roman" w:cs="Times New Roman"/>
          <w:sz w:val="24"/>
          <w:szCs w:val="24"/>
        </w:rPr>
        <w:t>,</w:t>
      </w:r>
      <w:r w:rsidR="00336D99" w:rsidRPr="00472611">
        <w:rPr>
          <w:rFonts w:ascii="Times New Roman" w:hAnsi="Times New Roman" w:cs="Times New Roman"/>
          <w:sz w:val="24"/>
          <w:szCs w:val="24"/>
        </w:rPr>
        <w:t>92</w:t>
      </w:r>
      <w:r w:rsidR="00E56923" w:rsidRPr="00472611">
        <w:rPr>
          <w:rFonts w:ascii="Times New Roman" w:hAnsi="Times New Roman" w:cs="Times New Roman"/>
          <w:sz w:val="24"/>
          <w:szCs w:val="24"/>
        </w:rPr>
        <w:t xml:space="preserve"> </w:t>
      </w:r>
      <w:r w:rsidR="00FE5EED" w:rsidRPr="00472611">
        <w:rPr>
          <w:rFonts w:ascii="Times New Roman" w:hAnsi="Times New Roman" w:cs="Times New Roman"/>
          <w:sz w:val="24"/>
          <w:szCs w:val="24"/>
        </w:rPr>
        <w:t>TL’ye</w:t>
      </w:r>
      <w:r w:rsidR="00D05F2C" w:rsidRPr="00472611">
        <w:rPr>
          <w:rFonts w:ascii="Times New Roman" w:hAnsi="Times New Roman" w:cs="Times New Roman"/>
          <w:sz w:val="24"/>
          <w:szCs w:val="24"/>
        </w:rPr>
        <w:t xml:space="preserve"> </w:t>
      </w:r>
      <w:r w:rsidR="001175D7" w:rsidRPr="00472611">
        <w:rPr>
          <w:rFonts w:ascii="Times New Roman" w:hAnsi="Times New Roman" w:cs="Times New Roman"/>
          <w:sz w:val="24"/>
          <w:szCs w:val="24"/>
        </w:rPr>
        <w:t>(Ek-</w:t>
      </w:r>
      <w:r w:rsidR="00F560BD" w:rsidRPr="00472611">
        <w:rPr>
          <w:rFonts w:ascii="Times New Roman" w:hAnsi="Times New Roman" w:cs="Times New Roman"/>
          <w:sz w:val="24"/>
          <w:szCs w:val="24"/>
        </w:rPr>
        <w:t>2</w:t>
      </w:r>
      <w:r w:rsidR="001175D7" w:rsidRPr="00472611">
        <w:rPr>
          <w:rFonts w:ascii="Times New Roman" w:hAnsi="Times New Roman" w:cs="Times New Roman"/>
          <w:sz w:val="24"/>
          <w:szCs w:val="24"/>
        </w:rPr>
        <w:t xml:space="preserve">) </w:t>
      </w:r>
      <w:r w:rsidR="00D05F2C" w:rsidRPr="00472611">
        <w:rPr>
          <w:rFonts w:ascii="Times New Roman" w:hAnsi="Times New Roman" w:cs="Times New Roman"/>
          <w:sz w:val="24"/>
          <w:szCs w:val="24"/>
        </w:rPr>
        <w:t>kadar olmak üzere Türk Lirası c</w:t>
      </w:r>
      <w:r w:rsidR="00B76379" w:rsidRPr="00472611">
        <w:rPr>
          <w:rFonts w:ascii="Times New Roman" w:hAnsi="Times New Roman" w:cs="Times New Roman"/>
          <w:sz w:val="24"/>
          <w:szCs w:val="24"/>
        </w:rPr>
        <w:t>insinden hibe yardımında bulunmayı,</w:t>
      </w:r>
    </w:p>
    <w:p w14:paraId="0FA73CC7" w14:textId="621D2ECA" w:rsidR="00F9788D" w:rsidRPr="0016142A" w:rsidRDefault="00EC53B0" w:rsidP="00FC42B6">
      <w:pPr>
        <w:pStyle w:val="ListeParagraf"/>
        <w:numPr>
          <w:ilvl w:val="1"/>
          <w:numId w:val="3"/>
        </w:numPr>
        <w:spacing w:before="120" w:after="120"/>
        <w:ind w:left="1276" w:right="737"/>
        <w:jc w:val="both"/>
        <w:rPr>
          <w:rFonts w:ascii="Times New Roman" w:hAnsi="Times New Roman" w:cs="Times New Roman"/>
          <w:sz w:val="24"/>
          <w:szCs w:val="24"/>
        </w:rPr>
      </w:pPr>
      <w:r w:rsidRPr="00472611">
        <w:rPr>
          <w:rFonts w:ascii="Times New Roman" w:hAnsi="Times New Roman" w:cs="Times New Roman"/>
          <w:sz w:val="24"/>
          <w:szCs w:val="24"/>
        </w:rPr>
        <w:t>1.250.580.323,50</w:t>
      </w:r>
      <w:r w:rsidR="00F9788D" w:rsidRPr="00472611">
        <w:rPr>
          <w:rFonts w:ascii="Times New Roman" w:hAnsi="Times New Roman" w:cs="Times New Roman"/>
          <w:sz w:val="24"/>
          <w:szCs w:val="24"/>
        </w:rPr>
        <w:t xml:space="preserve"> TL’ye (Ek-</w:t>
      </w:r>
      <w:r w:rsidR="00F560BD" w:rsidRPr="00472611">
        <w:rPr>
          <w:rFonts w:ascii="Times New Roman" w:hAnsi="Times New Roman" w:cs="Times New Roman"/>
          <w:sz w:val="24"/>
          <w:szCs w:val="24"/>
        </w:rPr>
        <w:t>2</w:t>
      </w:r>
      <w:r w:rsidR="00F9788D" w:rsidRPr="00472611">
        <w:rPr>
          <w:rFonts w:ascii="Times New Roman" w:hAnsi="Times New Roman" w:cs="Times New Roman"/>
          <w:sz w:val="24"/>
          <w:szCs w:val="24"/>
        </w:rPr>
        <w:t>) kadar</w:t>
      </w:r>
      <w:r w:rsidR="00F9788D" w:rsidRPr="0016142A">
        <w:rPr>
          <w:rFonts w:ascii="Times New Roman" w:hAnsi="Times New Roman" w:cs="Times New Roman"/>
          <w:sz w:val="24"/>
          <w:szCs w:val="24"/>
        </w:rPr>
        <w:t xml:space="preserve"> olmak üzere Türk Lirası cinsinden</w:t>
      </w:r>
      <w:r w:rsidR="00AC0C23" w:rsidRPr="0016142A">
        <w:rPr>
          <w:rFonts w:ascii="Times New Roman" w:hAnsi="Times New Roman" w:cs="Times New Roman"/>
          <w:sz w:val="24"/>
          <w:szCs w:val="24"/>
        </w:rPr>
        <w:t xml:space="preserve"> ABD Doları karşılığı kredi yardımında bulunmayı</w:t>
      </w:r>
      <w:r w:rsidR="00F9788D" w:rsidRPr="0016142A">
        <w:rPr>
          <w:rFonts w:ascii="Times New Roman" w:hAnsi="Times New Roman" w:cs="Times New Roman"/>
          <w:sz w:val="24"/>
          <w:szCs w:val="24"/>
        </w:rPr>
        <w:t>,</w:t>
      </w:r>
    </w:p>
    <w:p w14:paraId="1DD35D89" w14:textId="43BA4610" w:rsidR="00660CF6" w:rsidRPr="0016142A" w:rsidRDefault="001175D7" w:rsidP="002A7ED6">
      <w:pPr>
        <w:pStyle w:val="ListeParagraf"/>
        <w:numPr>
          <w:ilvl w:val="1"/>
          <w:numId w:val="3"/>
        </w:numPr>
        <w:spacing w:before="120" w:after="120"/>
        <w:ind w:left="1247" w:righ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142A">
        <w:rPr>
          <w:rFonts w:ascii="Times New Roman" w:hAnsi="Times New Roman" w:cs="Times New Roman"/>
          <w:sz w:val="24"/>
          <w:szCs w:val="24"/>
        </w:rPr>
        <w:t>Hibeleri</w:t>
      </w:r>
      <w:r w:rsidR="0061558E" w:rsidRPr="0016142A">
        <w:rPr>
          <w:rFonts w:ascii="Times New Roman" w:hAnsi="Times New Roman" w:cs="Times New Roman"/>
          <w:sz w:val="24"/>
          <w:szCs w:val="24"/>
        </w:rPr>
        <w:t>,</w:t>
      </w:r>
      <w:r w:rsidRPr="0016142A">
        <w:rPr>
          <w:rFonts w:ascii="Times New Roman" w:hAnsi="Times New Roman" w:cs="Times New Roman"/>
          <w:sz w:val="24"/>
          <w:szCs w:val="24"/>
        </w:rPr>
        <w:t xml:space="preserve"> Ek-</w:t>
      </w:r>
      <w:r w:rsidR="00F560BD" w:rsidRPr="0016142A">
        <w:rPr>
          <w:rFonts w:ascii="Times New Roman" w:hAnsi="Times New Roman" w:cs="Times New Roman"/>
          <w:sz w:val="24"/>
          <w:szCs w:val="24"/>
        </w:rPr>
        <w:t>3</w:t>
      </w:r>
      <w:r w:rsidR="00B13912" w:rsidRPr="0016142A">
        <w:rPr>
          <w:rFonts w:ascii="Times New Roman" w:hAnsi="Times New Roman" w:cs="Times New Roman"/>
          <w:sz w:val="24"/>
          <w:szCs w:val="24"/>
        </w:rPr>
        <w:t xml:space="preserve">’de yer alan </w:t>
      </w:r>
      <w:r w:rsidR="00A20B31" w:rsidRPr="0016142A">
        <w:rPr>
          <w:rFonts w:ascii="Times New Roman" w:hAnsi="Times New Roman" w:cs="Times New Roman"/>
          <w:sz w:val="24"/>
          <w:szCs w:val="24"/>
        </w:rPr>
        <w:t xml:space="preserve">“2020 yılı Türkiye Cumhuriyeti Kaynaklarından Kuzey Kıbrıs Türk Cumhuriyeti’ne Sağlanan Hibelerin Kullanımına İlişkin Usul ve Esaslar” </w:t>
      </w:r>
      <w:r w:rsidRPr="0016142A">
        <w:rPr>
          <w:rFonts w:ascii="Times New Roman" w:hAnsi="Times New Roman" w:cs="Times New Roman"/>
          <w:sz w:val="24"/>
          <w:szCs w:val="24"/>
        </w:rPr>
        <w:t xml:space="preserve"> </w:t>
      </w:r>
      <w:r w:rsidR="00B13912" w:rsidRPr="0016142A">
        <w:rPr>
          <w:rFonts w:ascii="Times New Roman" w:hAnsi="Times New Roman" w:cs="Times New Roman"/>
          <w:sz w:val="24"/>
          <w:szCs w:val="24"/>
        </w:rPr>
        <w:t>çerçevesinde kullandırmayı,</w:t>
      </w:r>
    </w:p>
    <w:p w14:paraId="50B80FEF" w14:textId="7FAFB216" w:rsidR="00AC0C23" w:rsidRPr="0016142A" w:rsidRDefault="00AC0C23" w:rsidP="002A7ED6">
      <w:pPr>
        <w:pStyle w:val="ListeParagraf"/>
        <w:numPr>
          <w:ilvl w:val="1"/>
          <w:numId w:val="3"/>
        </w:numPr>
        <w:spacing w:before="120" w:after="120"/>
        <w:ind w:left="1247" w:righ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142A">
        <w:rPr>
          <w:rFonts w:ascii="Times New Roman" w:hAnsi="Times New Roman" w:cs="Times New Roman"/>
          <w:sz w:val="24"/>
          <w:szCs w:val="24"/>
        </w:rPr>
        <w:t>Kredileri, Ek-</w:t>
      </w:r>
      <w:r w:rsidR="00F560BD" w:rsidRPr="0016142A">
        <w:rPr>
          <w:rFonts w:ascii="Times New Roman" w:hAnsi="Times New Roman" w:cs="Times New Roman"/>
          <w:sz w:val="24"/>
          <w:szCs w:val="24"/>
        </w:rPr>
        <w:t>4</w:t>
      </w:r>
      <w:r w:rsidRPr="0016142A">
        <w:rPr>
          <w:rFonts w:ascii="Times New Roman" w:hAnsi="Times New Roman" w:cs="Times New Roman"/>
          <w:sz w:val="24"/>
          <w:szCs w:val="24"/>
        </w:rPr>
        <w:t>’de yer alan “</w:t>
      </w:r>
      <w:r w:rsidR="00A20B31" w:rsidRPr="0016142A">
        <w:rPr>
          <w:rFonts w:ascii="Times New Roman" w:hAnsi="Times New Roman" w:cs="Times New Roman"/>
          <w:sz w:val="24"/>
          <w:szCs w:val="24"/>
        </w:rPr>
        <w:t xml:space="preserve">2020 Yılı Türkiye Cumhuriyeti Kaynaklarından Kuzey Kıbrıs Türk Cumhuriyeti’ne Sağlanan Kredinin Kullanımına İlişkin </w:t>
      </w:r>
      <w:r w:rsidR="00700777" w:rsidRPr="0016142A">
        <w:rPr>
          <w:rFonts w:ascii="Times New Roman" w:hAnsi="Times New Roman" w:cs="Times New Roman"/>
          <w:sz w:val="24"/>
          <w:szCs w:val="24"/>
        </w:rPr>
        <w:t>Usul ve Esaslar</w:t>
      </w:r>
      <w:r w:rsidR="00AE690C" w:rsidRPr="0016142A">
        <w:rPr>
          <w:rFonts w:ascii="Times New Roman" w:hAnsi="Times New Roman" w:cs="Times New Roman"/>
          <w:sz w:val="24"/>
          <w:szCs w:val="24"/>
        </w:rPr>
        <w:t>”</w:t>
      </w:r>
      <w:r w:rsidRPr="0016142A">
        <w:rPr>
          <w:rFonts w:ascii="Times New Roman" w:hAnsi="Times New Roman" w:cs="Times New Roman"/>
          <w:sz w:val="24"/>
          <w:szCs w:val="24"/>
        </w:rPr>
        <w:t xml:space="preserve"> çerçevesinde kullandırmayı,</w:t>
      </w:r>
    </w:p>
    <w:p w14:paraId="40482262" w14:textId="77777777" w:rsidR="00502CBD" w:rsidRPr="0016142A" w:rsidRDefault="00A84F4D" w:rsidP="003C1BAD">
      <w:pPr>
        <w:pStyle w:val="ListeParagraf"/>
        <w:numPr>
          <w:ilvl w:val="1"/>
          <w:numId w:val="3"/>
        </w:numPr>
        <w:spacing w:before="120" w:after="120"/>
        <w:ind w:left="1247" w:right="737" w:hanging="283"/>
        <w:jc w:val="both"/>
      </w:pPr>
      <w:r w:rsidRPr="0016142A">
        <w:rPr>
          <w:rFonts w:ascii="Times New Roman" w:hAnsi="Times New Roman" w:cs="Times New Roman"/>
          <w:sz w:val="24"/>
          <w:szCs w:val="24"/>
        </w:rPr>
        <w:t>Kuzey Kıbrıs Türk Cumhuriyeti Hükümeti</w:t>
      </w:r>
      <w:r w:rsidR="00993D1C" w:rsidRPr="0016142A">
        <w:rPr>
          <w:rFonts w:ascii="Times New Roman" w:hAnsi="Times New Roman" w:cs="Times New Roman"/>
          <w:sz w:val="24"/>
          <w:szCs w:val="24"/>
        </w:rPr>
        <w:t>’</w:t>
      </w:r>
      <w:r w:rsidRPr="0016142A">
        <w:rPr>
          <w:rFonts w:ascii="Times New Roman" w:hAnsi="Times New Roman" w:cs="Times New Roman"/>
          <w:sz w:val="24"/>
          <w:szCs w:val="24"/>
        </w:rPr>
        <w:t xml:space="preserve">nin ihtiyaç duyacağı </w:t>
      </w:r>
      <w:r w:rsidR="00B142DD" w:rsidRPr="0016142A">
        <w:rPr>
          <w:rFonts w:ascii="Times New Roman" w:hAnsi="Times New Roman" w:cs="Times New Roman"/>
          <w:sz w:val="24"/>
          <w:szCs w:val="24"/>
        </w:rPr>
        <w:t>alanlarda kamu görevlileri aracılığı ile</w:t>
      </w:r>
      <w:r w:rsidRPr="0016142A">
        <w:rPr>
          <w:rFonts w:ascii="Times New Roman" w:hAnsi="Times New Roman" w:cs="Times New Roman"/>
          <w:sz w:val="24"/>
          <w:szCs w:val="24"/>
        </w:rPr>
        <w:t xml:space="preserve"> teknik yardım sağlamayı, </w:t>
      </w:r>
    </w:p>
    <w:p w14:paraId="2A5BEC49" w14:textId="77777777" w:rsidR="00B142DD" w:rsidRPr="0016142A" w:rsidRDefault="00B142DD" w:rsidP="002A4A09">
      <w:pPr>
        <w:pStyle w:val="ListeParagraf"/>
        <w:spacing w:before="120" w:after="120"/>
        <w:ind w:left="1247" w:right="737"/>
        <w:jc w:val="both"/>
        <w:rPr>
          <w:rFonts w:ascii="Times New Roman" w:hAnsi="Times New Roman" w:cs="Times New Roman"/>
          <w:sz w:val="24"/>
          <w:szCs w:val="24"/>
        </w:rPr>
      </w:pPr>
    </w:p>
    <w:p w14:paraId="23846877" w14:textId="77777777" w:rsidR="00502CBD" w:rsidRPr="0016142A" w:rsidRDefault="00A84F4D" w:rsidP="00E505F1">
      <w:pPr>
        <w:spacing w:before="120" w:after="120"/>
        <w:ind w:right="7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42A">
        <w:rPr>
          <w:rFonts w:ascii="Times New Roman" w:hAnsi="Times New Roman" w:cs="Times New Roman"/>
          <w:sz w:val="24"/>
          <w:szCs w:val="24"/>
        </w:rPr>
        <w:t>taahhüt etmişlerdir.</w:t>
      </w:r>
    </w:p>
    <w:p w14:paraId="29A85CB2" w14:textId="77777777" w:rsidR="00E56923" w:rsidRPr="0016142A" w:rsidRDefault="00E56923" w:rsidP="002A4A09">
      <w:pPr>
        <w:pStyle w:val="ListeParagraf"/>
        <w:spacing w:before="120" w:after="120"/>
        <w:ind w:left="1247" w:right="737"/>
        <w:jc w:val="both"/>
        <w:rPr>
          <w:rFonts w:ascii="Times New Roman" w:hAnsi="Times New Roman" w:cs="Times New Roman"/>
          <w:sz w:val="24"/>
          <w:szCs w:val="24"/>
        </w:rPr>
      </w:pPr>
    </w:p>
    <w:p w14:paraId="3AF8ECBC" w14:textId="77777777" w:rsidR="00A84F4D" w:rsidRPr="0016142A" w:rsidRDefault="00A84F4D" w:rsidP="002A4A09">
      <w:pPr>
        <w:pStyle w:val="ListeParagraf"/>
        <w:numPr>
          <w:ilvl w:val="0"/>
          <w:numId w:val="3"/>
        </w:numPr>
        <w:spacing w:after="120"/>
        <w:ind w:left="139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42A">
        <w:rPr>
          <w:rFonts w:ascii="Times New Roman" w:hAnsi="Times New Roman" w:cs="Times New Roman"/>
          <w:b/>
          <w:sz w:val="24"/>
          <w:szCs w:val="24"/>
        </w:rPr>
        <w:t>D</w:t>
      </w:r>
      <w:r w:rsidR="00385B17" w:rsidRPr="0016142A">
        <w:rPr>
          <w:rFonts w:ascii="Times New Roman" w:hAnsi="Times New Roman" w:cs="Times New Roman"/>
          <w:b/>
          <w:sz w:val="24"/>
          <w:szCs w:val="24"/>
        </w:rPr>
        <w:t>iğer</w:t>
      </w:r>
      <w:r w:rsidRPr="0016142A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385B17" w:rsidRPr="0016142A">
        <w:rPr>
          <w:rFonts w:ascii="Times New Roman" w:hAnsi="Times New Roman" w:cs="Times New Roman"/>
          <w:b/>
          <w:sz w:val="24"/>
          <w:szCs w:val="24"/>
        </w:rPr>
        <w:t>ususlar</w:t>
      </w:r>
    </w:p>
    <w:p w14:paraId="7A9EBA7D" w14:textId="77777777" w:rsidR="00385B17" w:rsidRPr="0016142A" w:rsidRDefault="00A84F4D" w:rsidP="00B13912">
      <w:pPr>
        <w:pStyle w:val="ListeParagraf"/>
        <w:numPr>
          <w:ilvl w:val="1"/>
          <w:numId w:val="3"/>
        </w:numPr>
        <w:spacing w:before="120" w:after="120"/>
        <w:ind w:left="1247" w:righ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142A">
        <w:rPr>
          <w:rFonts w:ascii="Times New Roman" w:hAnsi="Times New Roman" w:cs="Times New Roman"/>
          <w:sz w:val="24"/>
          <w:szCs w:val="24"/>
        </w:rPr>
        <w:t xml:space="preserve">Türkiye Cumhuriyeti tarafından taahhüt edilen </w:t>
      </w:r>
      <w:r w:rsidR="00143EC6" w:rsidRPr="0016142A">
        <w:rPr>
          <w:rFonts w:ascii="Times New Roman" w:hAnsi="Times New Roman" w:cs="Times New Roman"/>
          <w:sz w:val="24"/>
          <w:szCs w:val="24"/>
        </w:rPr>
        <w:t>hibe</w:t>
      </w:r>
      <w:r w:rsidRPr="0016142A">
        <w:rPr>
          <w:rFonts w:ascii="Times New Roman" w:hAnsi="Times New Roman" w:cs="Times New Roman"/>
          <w:sz w:val="24"/>
          <w:szCs w:val="24"/>
        </w:rPr>
        <w:t xml:space="preserve"> </w:t>
      </w:r>
      <w:r w:rsidR="007810A8" w:rsidRPr="0016142A">
        <w:rPr>
          <w:rFonts w:ascii="Times New Roman" w:hAnsi="Times New Roman" w:cs="Times New Roman"/>
          <w:sz w:val="24"/>
          <w:szCs w:val="24"/>
        </w:rPr>
        <w:t xml:space="preserve">ve kredi </w:t>
      </w:r>
      <w:r w:rsidRPr="0016142A">
        <w:rPr>
          <w:rFonts w:ascii="Times New Roman" w:hAnsi="Times New Roman" w:cs="Times New Roman"/>
          <w:sz w:val="24"/>
          <w:szCs w:val="24"/>
        </w:rPr>
        <w:t xml:space="preserve">tutarlarının </w:t>
      </w:r>
      <w:r w:rsidR="00466429" w:rsidRPr="0016142A">
        <w:rPr>
          <w:rFonts w:ascii="Times New Roman" w:hAnsi="Times New Roman" w:cs="Times New Roman"/>
          <w:sz w:val="24"/>
          <w:szCs w:val="24"/>
        </w:rPr>
        <w:t>tertipler</w:t>
      </w:r>
      <w:r w:rsidRPr="0016142A">
        <w:rPr>
          <w:rFonts w:ascii="Times New Roman" w:hAnsi="Times New Roman" w:cs="Times New Roman"/>
          <w:sz w:val="24"/>
          <w:szCs w:val="24"/>
        </w:rPr>
        <w:t xml:space="preserve"> arasındaki dağılımı Türkiye Cumhuriyeti Me</w:t>
      </w:r>
      <w:r w:rsidR="0083242C" w:rsidRPr="0016142A">
        <w:rPr>
          <w:rFonts w:ascii="Times New Roman" w:hAnsi="Times New Roman" w:cs="Times New Roman"/>
          <w:sz w:val="24"/>
          <w:szCs w:val="24"/>
        </w:rPr>
        <w:t>rkezi Yönetim Bütçe Kanunu</w:t>
      </w:r>
      <w:r w:rsidR="00993D1C" w:rsidRPr="0016142A">
        <w:rPr>
          <w:rFonts w:ascii="Times New Roman" w:hAnsi="Times New Roman" w:cs="Times New Roman"/>
          <w:sz w:val="24"/>
          <w:szCs w:val="24"/>
        </w:rPr>
        <w:t xml:space="preserve"> ile</w:t>
      </w:r>
      <w:r w:rsidRPr="0016142A">
        <w:rPr>
          <w:rFonts w:ascii="Times New Roman" w:hAnsi="Times New Roman" w:cs="Times New Roman"/>
          <w:sz w:val="24"/>
          <w:szCs w:val="24"/>
        </w:rPr>
        <w:t xml:space="preserve"> </w:t>
      </w:r>
      <w:r w:rsidR="00C247A0" w:rsidRPr="0016142A">
        <w:rPr>
          <w:rFonts w:ascii="Times New Roman" w:hAnsi="Times New Roman" w:cs="Times New Roman"/>
          <w:sz w:val="24"/>
          <w:szCs w:val="24"/>
        </w:rPr>
        <w:t xml:space="preserve">T.C. Hazine </w:t>
      </w:r>
      <w:r w:rsidR="004D54C6" w:rsidRPr="0016142A">
        <w:rPr>
          <w:rFonts w:ascii="Times New Roman" w:hAnsi="Times New Roman" w:cs="Times New Roman"/>
          <w:sz w:val="24"/>
          <w:szCs w:val="24"/>
        </w:rPr>
        <w:t xml:space="preserve">ve Maliye Bakanlığı </w:t>
      </w:r>
      <w:r w:rsidR="00C247A0" w:rsidRPr="0016142A">
        <w:rPr>
          <w:rFonts w:ascii="Times New Roman" w:hAnsi="Times New Roman" w:cs="Times New Roman"/>
          <w:sz w:val="24"/>
          <w:szCs w:val="24"/>
        </w:rPr>
        <w:t xml:space="preserve">bütçesine konularak </w:t>
      </w:r>
      <w:r w:rsidRPr="0016142A">
        <w:rPr>
          <w:rFonts w:ascii="Times New Roman" w:hAnsi="Times New Roman" w:cs="Times New Roman"/>
          <w:sz w:val="24"/>
          <w:szCs w:val="24"/>
        </w:rPr>
        <w:t>belirlen</w:t>
      </w:r>
      <w:r w:rsidR="004E7AA7" w:rsidRPr="0016142A">
        <w:rPr>
          <w:rFonts w:ascii="Times New Roman" w:hAnsi="Times New Roman" w:cs="Times New Roman"/>
          <w:sz w:val="24"/>
          <w:szCs w:val="24"/>
        </w:rPr>
        <w:t>ir</w:t>
      </w:r>
      <w:r w:rsidRPr="001614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55794" w14:textId="77777777" w:rsidR="00660CF6" w:rsidRPr="0016142A" w:rsidRDefault="00660CF6" w:rsidP="00660CF6">
      <w:pPr>
        <w:pStyle w:val="ListeParagraf"/>
        <w:spacing w:before="120" w:after="120"/>
        <w:ind w:left="1247" w:right="737"/>
        <w:jc w:val="both"/>
        <w:rPr>
          <w:rFonts w:ascii="Times New Roman" w:hAnsi="Times New Roman" w:cs="Times New Roman"/>
          <w:sz w:val="24"/>
          <w:szCs w:val="24"/>
        </w:rPr>
      </w:pPr>
    </w:p>
    <w:p w14:paraId="68DDA081" w14:textId="77777777" w:rsidR="00FC66F0" w:rsidRPr="0016142A" w:rsidRDefault="003958D3" w:rsidP="00FC66F0">
      <w:pPr>
        <w:pStyle w:val="ListeParagraf"/>
        <w:numPr>
          <w:ilvl w:val="1"/>
          <w:numId w:val="3"/>
        </w:numPr>
        <w:spacing w:before="120" w:after="120"/>
        <w:ind w:left="1247" w:righ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142A">
        <w:rPr>
          <w:rFonts w:ascii="Times New Roman" w:hAnsi="Times New Roman" w:cs="Times New Roman"/>
          <w:sz w:val="24"/>
          <w:szCs w:val="24"/>
        </w:rPr>
        <w:t xml:space="preserve">Bu anlaşmanın dışında yapılacak </w:t>
      </w:r>
      <w:r w:rsidR="00A84F4D" w:rsidRPr="0016142A">
        <w:rPr>
          <w:rFonts w:ascii="Times New Roman" w:hAnsi="Times New Roman" w:cs="Times New Roman"/>
          <w:sz w:val="24"/>
          <w:szCs w:val="24"/>
        </w:rPr>
        <w:t>diğer</w:t>
      </w:r>
      <w:r w:rsidR="00993D1C" w:rsidRPr="0016142A">
        <w:rPr>
          <w:rFonts w:ascii="Times New Roman" w:hAnsi="Times New Roman" w:cs="Times New Roman"/>
          <w:sz w:val="24"/>
          <w:szCs w:val="24"/>
        </w:rPr>
        <w:t xml:space="preserve"> </w:t>
      </w:r>
      <w:r w:rsidR="00A84F4D" w:rsidRPr="0016142A">
        <w:rPr>
          <w:rFonts w:ascii="Times New Roman" w:hAnsi="Times New Roman" w:cs="Times New Roman"/>
          <w:sz w:val="24"/>
          <w:szCs w:val="24"/>
        </w:rPr>
        <w:t>yardımlar</w:t>
      </w:r>
      <w:r w:rsidR="00993D1C" w:rsidRPr="0016142A">
        <w:rPr>
          <w:rFonts w:ascii="Times New Roman" w:hAnsi="Times New Roman" w:cs="Times New Roman"/>
          <w:sz w:val="24"/>
          <w:szCs w:val="24"/>
        </w:rPr>
        <w:t>,</w:t>
      </w:r>
      <w:r w:rsidR="00A84F4D" w:rsidRPr="0016142A">
        <w:rPr>
          <w:rFonts w:ascii="Times New Roman" w:hAnsi="Times New Roman" w:cs="Times New Roman"/>
          <w:sz w:val="24"/>
          <w:szCs w:val="24"/>
        </w:rPr>
        <w:t xml:space="preserve"> Türkiye Cumhuriyeti</w:t>
      </w:r>
      <w:r w:rsidR="00993D1C" w:rsidRPr="0016142A">
        <w:rPr>
          <w:rFonts w:ascii="Times New Roman" w:hAnsi="Times New Roman" w:cs="Times New Roman"/>
          <w:sz w:val="24"/>
          <w:szCs w:val="24"/>
        </w:rPr>
        <w:t xml:space="preserve"> Hükümeti</w:t>
      </w:r>
      <w:r w:rsidR="00A84F4D" w:rsidRPr="0016142A">
        <w:rPr>
          <w:rFonts w:ascii="Times New Roman" w:hAnsi="Times New Roman" w:cs="Times New Roman"/>
          <w:sz w:val="24"/>
          <w:szCs w:val="24"/>
        </w:rPr>
        <w:t xml:space="preserve"> ve Kuzey Kıbrıs Türk Cumhuriyeti Hükümeti arasında </w:t>
      </w:r>
      <w:r w:rsidR="0061558E" w:rsidRPr="0016142A">
        <w:rPr>
          <w:rFonts w:ascii="Times New Roman" w:hAnsi="Times New Roman" w:cs="Times New Roman"/>
          <w:sz w:val="24"/>
          <w:szCs w:val="24"/>
        </w:rPr>
        <w:t xml:space="preserve">protokol </w:t>
      </w:r>
      <w:r w:rsidR="004E7AA7" w:rsidRPr="0016142A">
        <w:rPr>
          <w:rFonts w:ascii="Times New Roman" w:hAnsi="Times New Roman" w:cs="Times New Roman"/>
          <w:sz w:val="24"/>
          <w:szCs w:val="24"/>
        </w:rPr>
        <w:t>imzalanmak suretiyle yapıl</w:t>
      </w:r>
      <w:r w:rsidR="00A84F4D" w:rsidRPr="0016142A">
        <w:rPr>
          <w:rFonts w:ascii="Times New Roman" w:hAnsi="Times New Roman" w:cs="Times New Roman"/>
          <w:sz w:val="24"/>
          <w:szCs w:val="24"/>
        </w:rPr>
        <w:t>ır.</w:t>
      </w:r>
      <w:r w:rsidRPr="0016142A">
        <w:rPr>
          <w:rFonts w:ascii="Times New Roman" w:hAnsi="Times New Roman" w:cs="Times New Roman"/>
          <w:sz w:val="24"/>
          <w:szCs w:val="24"/>
        </w:rPr>
        <w:t xml:space="preserve"> Ancak bu yardımlar </w:t>
      </w:r>
      <w:r w:rsidR="00B13912" w:rsidRPr="0016142A">
        <w:rPr>
          <w:rFonts w:ascii="Times New Roman" w:hAnsi="Times New Roman" w:cs="Times New Roman"/>
          <w:sz w:val="24"/>
          <w:szCs w:val="24"/>
        </w:rPr>
        <w:t xml:space="preserve">bu anlaşmanın </w:t>
      </w:r>
      <w:r w:rsidR="004E7AA7" w:rsidRPr="0016142A">
        <w:rPr>
          <w:rFonts w:ascii="Times New Roman" w:hAnsi="Times New Roman" w:cs="Times New Roman"/>
          <w:sz w:val="24"/>
          <w:szCs w:val="24"/>
        </w:rPr>
        <w:t>amaçlarına aykırı olamaz</w:t>
      </w:r>
      <w:r w:rsidRPr="0016142A">
        <w:rPr>
          <w:rFonts w:ascii="Times New Roman" w:hAnsi="Times New Roman" w:cs="Times New Roman"/>
          <w:sz w:val="24"/>
          <w:szCs w:val="24"/>
        </w:rPr>
        <w:t>.</w:t>
      </w:r>
      <w:r w:rsidR="00F47BFB" w:rsidRPr="00161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3699B" w14:textId="77777777" w:rsidR="00FC66F0" w:rsidRPr="0016142A" w:rsidRDefault="00FC66F0" w:rsidP="00FC66F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5D712A3" w14:textId="3A983291" w:rsidR="0062690D" w:rsidRPr="00472611" w:rsidRDefault="0083242C" w:rsidP="004E7FC4">
      <w:pPr>
        <w:pStyle w:val="ListeParagraf"/>
        <w:numPr>
          <w:ilvl w:val="1"/>
          <w:numId w:val="3"/>
        </w:numPr>
        <w:spacing w:before="120" w:after="120"/>
        <w:ind w:left="1247" w:righ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2611">
        <w:rPr>
          <w:rFonts w:ascii="Times New Roman" w:hAnsi="Times New Roman" w:cs="Times New Roman"/>
          <w:sz w:val="24"/>
          <w:szCs w:val="24"/>
        </w:rPr>
        <w:lastRenderedPageBreak/>
        <w:t>Alty</w:t>
      </w:r>
      <w:r w:rsidR="00755F39" w:rsidRPr="00472611">
        <w:rPr>
          <w:rFonts w:ascii="Times New Roman" w:hAnsi="Times New Roman" w:cs="Times New Roman"/>
          <w:sz w:val="24"/>
          <w:szCs w:val="24"/>
        </w:rPr>
        <w:t xml:space="preserve">apı ve Reel Sektör projelerine yapılacak aktarımlarda </w:t>
      </w:r>
      <w:r w:rsidR="00C7630D" w:rsidRPr="00472611">
        <w:rPr>
          <w:rFonts w:ascii="Times New Roman" w:hAnsi="Times New Roman" w:cs="Times New Roman"/>
          <w:sz w:val="24"/>
          <w:szCs w:val="24"/>
        </w:rPr>
        <w:t>20</w:t>
      </w:r>
      <w:r w:rsidR="00F560BD" w:rsidRPr="00472611">
        <w:rPr>
          <w:rFonts w:ascii="Times New Roman" w:hAnsi="Times New Roman" w:cs="Times New Roman"/>
          <w:sz w:val="24"/>
          <w:szCs w:val="24"/>
        </w:rPr>
        <w:t>20 yılı</w:t>
      </w:r>
      <w:r w:rsidR="00C7630D" w:rsidRPr="00472611">
        <w:rPr>
          <w:rFonts w:ascii="Times New Roman" w:hAnsi="Times New Roman" w:cs="Times New Roman"/>
          <w:sz w:val="24"/>
          <w:szCs w:val="24"/>
        </w:rPr>
        <w:t xml:space="preserve"> </w:t>
      </w:r>
      <w:r w:rsidR="00755F39" w:rsidRPr="00472611">
        <w:rPr>
          <w:rFonts w:ascii="Times New Roman" w:hAnsi="Times New Roman" w:cs="Times New Roman"/>
          <w:sz w:val="24"/>
          <w:szCs w:val="24"/>
        </w:rPr>
        <w:t xml:space="preserve">Eylem Planı’ndaki gerçekleşmeler </w:t>
      </w:r>
      <w:r w:rsidRPr="00472611">
        <w:rPr>
          <w:rFonts w:ascii="Times New Roman" w:hAnsi="Times New Roman" w:cs="Times New Roman"/>
          <w:sz w:val="24"/>
          <w:szCs w:val="24"/>
        </w:rPr>
        <w:t xml:space="preserve">T.C. Teknik Heyetince </w:t>
      </w:r>
      <w:r w:rsidR="00755F39" w:rsidRPr="00472611">
        <w:rPr>
          <w:rFonts w:ascii="Times New Roman" w:hAnsi="Times New Roman" w:cs="Times New Roman"/>
          <w:sz w:val="24"/>
          <w:szCs w:val="24"/>
        </w:rPr>
        <w:t xml:space="preserve">yapılacak değerlendirmelerde </w:t>
      </w:r>
      <w:r w:rsidRPr="00472611">
        <w:rPr>
          <w:rFonts w:ascii="Times New Roman" w:hAnsi="Times New Roman" w:cs="Times New Roman"/>
          <w:sz w:val="24"/>
          <w:szCs w:val="24"/>
        </w:rPr>
        <w:t>gözetilir.</w:t>
      </w:r>
    </w:p>
    <w:p w14:paraId="12045FE1" w14:textId="5B9C1537" w:rsidR="00E505F1" w:rsidRPr="0016142A" w:rsidRDefault="00E505F1" w:rsidP="00E505F1">
      <w:pPr>
        <w:pStyle w:val="ListeParagraf"/>
        <w:spacing w:before="120" w:after="120"/>
        <w:ind w:left="1247" w:right="737"/>
        <w:jc w:val="both"/>
        <w:rPr>
          <w:rFonts w:ascii="Times New Roman" w:hAnsi="Times New Roman" w:cs="Times New Roman"/>
          <w:sz w:val="24"/>
          <w:szCs w:val="24"/>
        </w:rPr>
      </w:pPr>
    </w:p>
    <w:p w14:paraId="76F2BAF2" w14:textId="29F7CDA1" w:rsidR="00F82F27" w:rsidRPr="0016142A" w:rsidRDefault="00A84F4D" w:rsidP="007810A8">
      <w:pPr>
        <w:pStyle w:val="ListeParagraf"/>
        <w:numPr>
          <w:ilvl w:val="1"/>
          <w:numId w:val="3"/>
        </w:numPr>
        <w:spacing w:before="120" w:after="120"/>
        <w:ind w:left="1247" w:righ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142A">
        <w:rPr>
          <w:rFonts w:ascii="Times New Roman" w:hAnsi="Times New Roman" w:cs="Times New Roman"/>
          <w:sz w:val="24"/>
          <w:szCs w:val="24"/>
        </w:rPr>
        <w:t>Kuzey Kıbrıs Türk Cumhuriyeti Teknik Heyeti</w:t>
      </w:r>
      <w:r w:rsidR="007810A8" w:rsidRPr="0016142A">
        <w:rPr>
          <w:rFonts w:ascii="Times New Roman" w:hAnsi="Times New Roman" w:cs="Times New Roman"/>
          <w:sz w:val="24"/>
          <w:szCs w:val="24"/>
        </w:rPr>
        <w:t>, T.C. Lefkoşa Büyükelçiliği Kalkınma ve Ekonomik İşbirliği Ofisi ile birlikte</w:t>
      </w:r>
      <w:r w:rsidRPr="0016142A">
        <w:rPr>
          <w:rFonts w:ascii="Times New Roman" w:hAnsi="Times New Roman" w:cs="Times New Roman"/>
          <w:sz w:val="24"/>
          <w:szCs w:val="24"/>
        </w:rPr>
        <w:t xml:space="preserve">, </w:t>
      </w:r>
      <w:r w:rsidR="00334F44" w:rsidRPr="0016142A">
        <w:rPr>
          <w:rFonts w:ascii="Times New Roman" w:hAnsi="Times New Roman" w:cs="Times New Roman"/>
          <w:sz w:val="24"/>
          <w:szCs w:val="24"/>
        </w:rPr>
        <w:t>he</w:t>
      </w:r>
      <w:r w:rsidR="00C247A0" w:rsidRPr="0016142A">
        <w:rPr>
          <w:rFonts w:ascii="Times New Roman" w:hAnsi="Times New Roman" w:cs="Times New Roman"/>
          <w:sz w:val="24"/>
          <w:szCs w:val="24"/>
        </w:rPr>
        <w:t>r ay</w:t>
      </w:r>
      <w:r w:rsidR="00C247A0" w:rsidRPr="001614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19CB" w:rsidRPr="0016142A">
        <w:rPr>
          <w:rFonts w:ascii="Times New Roman" w:hAnsi="Times New Roman" w:cs="Times New Roman"/>
          <w:sz w:val="24"/>
          <w:szCs w:val="24"/>
        </w:rPr>
        <w:t>T.C. Kıbrıs İşleri Koordinatörlüğü</w:t>
      </w:r>
      <w:r w:rsidR="007810A8" w:rsidRPr="001614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10A8" w:rsidRPr="00161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</w:t>
      </w:r>
      <w:r w:rsidR="008519CB" w:rsidRPr="00161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T.C. </w:t>
      </w:r>
      <w:r w:rsidR="007810A8" w:rsidRPr="0016142A">
        <w:rPr>
          <w:rFonts w:ascii="Times New Roman" w:hAnsi="Times New Roman" w:cs="Times New Roman"/>
          <w:color w:val="000000" w:themeColor="text1"/>
          <w:sz w:val="24"/>
          <w:szCs w:val="24"/>
        </w:rPr>
        <w:t>Hazine ve Maliye Bakanlığı tarafından belirlenecek format üzerinden “</w:t>
      </w:r>
      <w:r w:rsidR="00C247A0" w:rsidRPr="0016142A">
        <w:rPr>
          <w:rFonts w:ascii="Times New Roman" w:hAnsi="Times New Roman" w:cs="Times New Roman"/>
          <w:sz w:val="24"/>
          <w:szCs w:val="24"/>
        </w:rPr>
        <w:t>Aylık Program İzleme</w:t>
      </w:r>
      <w:r w:rsidR="00334F44" w:rsidRPr="0016142A">
        <w:rPr>
          <w:rFonts w:ascii="Times New Roman" w:hAnsi="Times New Roman" w:cs="Times New Roman"/>
          <w:sz w:val="24"/>
          <w:szCs w:val="24"/>
        </w:rPr>
        <w:t xml:space="preserve"> Raporu</w:t>
      </w:r>
      <w:r w:rsidR="007810A8" w:rsidRPr="0016142A">
        <w:rPr>
          <w:rFonts w:ascii="Times New Roman" w:hAnsi="Times New Roman" w:cs="Times New Roman"/>
          <w:sz w:val="24"/>
          <w:szCs w:val="24"/>
        </w:rPr>
        <w:t>”</w:t>
      </w:r>
      <w:r w:rsidR="00334F44" w:rsidRPr="0016142A">
        <w:rPr>
          <w:rFonts w:ascii="Times New Roman" w:hAnsi="Times New Roman" w:cs="Times New Roman"/>
          <w:sz w:val="24"/>
          <w:szCs w:val="24"/>
        </w:rPr>
        <w:t xml:space="preserve"> hazırla</w:t>
      </w:r>
      <w:r w:rsidR="00C247A0" w:rsidRPr="0016142A">
        <w:rPr>
          <w:rFonts w:ascii="Times New Roman" w:hAnsi="Times New Roman" w:cs="Times New Roman"/>
          <w:sz w:val="24"/>
          <w:szCs w:val="24"/>
        </w:rPr>
        <w:t>r</w:t>
      </w:r>
      <w:r w:rsidR="00334F44" w:rsidRPr="0016142A">
        <w:rPr>
          <w:rFonts w:ascii="Times New Roman" w:hAnsi="Times New Roman" w:cs="Times New Roman"/>
          <w:sz w:val="24"/>
          <w:szCs w:val="24"/>
        </w:rPr>
        <w:t>. Bu raporlar</w:t>
      </w:r>
      <w:r w:rsidR="007810A8" w:rsidRPr="0016142A">
        <w:rPr>
          <w:rFonts w:ascii="Times New Roman" w:hAnsi="Times New Roman" w:cs="Times New Roman"/>
          <w:sz w:val="24"/>
          <w:szCs w:val="24"/>
        </w:rPr>
        <w:t>,</w:t>
      </w:r>
      <w:r w:rsidR="00334F44" w:rsidRPr="0016142A">
        <w:rPr>
          <w:rFonts w:ascii="Times New Roman" w:hAnsi="Times New Roman" w:cs="Times New Roman"/>
          <w:sz w:val="24"/>
          <w:szCs w:val="24"/>
        </w:rPr>
        <w:t xml:space="preserve"> </w:t>
      </w:r>
      <w:r w:rsidR="001F01DB" w:rsidRPr="0016142A">
        <w:rPr>
          <w:rFonts w:ascii="Times New Roman" w:hAnsi="Times New Roman" w:cs="Times New Roman"/>
          <w:sz w:val="24"/>
          <w:szCs w:val="24"/>
        </w:rPr>
        <w:t xml:space="preserve">T.C. </w:t>
      </w:r>
      <w:r w:rsidR="00334F44" w:rsidRPr="0016142A">
        <w:rPr>
          <w:rFonts w:ascii="Times New Roman" w:hAnsi="Times New Roman" w:cs="Times New Roman"/>
          <w:sz w:val="24"/>
          <w:szCs w:val="24"/>
        </w:rPr>
        <w:t>Teknik Heyetince aylık olarak yapılacak toplantılarda değerlendiril</w:t>
      </w:r>
      <w:r w:rsidR="00C247A0" w:rsidRPr="0016142A">
        <w:rPr>
          <w:rFonts w:ascii="Times New Roman" w:hAnsi="Times New Roman" w:cs="Times New Roman"/>
          <w:sz w:val="24"/>
          <w:szCs w:val="24"/>
        </w:rPr>
        <w:t>ir</w:t>
      </w:r>
      <w:r w:rsidR="00334F44" w:rsidRPr="0016142A">
        <w:rPr>
          <w:rFonts w:ascii="Times New Roman" w:hAnsi="Times New Roman" w:cs="Times New Roman"/>
          <w:sz w:val="24"/>
          <w:szCs w:val="24"/>
        </w:rPr>
        <w:t xml:space="preserve">. Değerlendirme </w:t>
      </w:r>
      <w:r w:rsidR="00520D00" w:rsidRPr="0016142A">
        <w:rPr>
          <w:rFonts w:ascii="Times New Roman" w:hAnsi="Times New Roman" w:cs="Times New Roman"/>
          <w:sz w:val="24"/>
          <w:szCs w:val="24"/>
        </w:rPr>
        <w:t>neticesinde belirlenen</w:t>
      </w:r>
      <w:r w:rsidR="00825060" w:rsidRPr="0016142A">
        <w:rPr>
          <w:rFonts w:ascii="Times New Roman" w:hAnsi="Times New Roman" w:cs="Times New Roman"/>
          <w:sz w:val="24"/>
          <w:szCs w:val="24"/>
        </w:rPr>
        <w:t xml:space="preserve"> </w:t>
      </w:r>
      <w:r w:rsidR="00143EC6" w:rsidRPr="0016142A">
        <w:rPr>
          <w:rFonts w:ascii="Times New Roman" w:hAnsi="Times New Roman" w:cs="Times New Roman"/>
          <w:sz w:val="24"/>
          <w:szCs w:val="24"/>
        </w:rPr>
        <w:t>hibe</w:t>
      </w:r>
      <w:r w:rsidR="00AC0C23" w:rsidRPr="0016142A">
        <w:rPr>
          <w:rFonts w:ascii="Times New Roman" w:hAnsi="Times New Roman" w:cs="Times New Roman"/>
          <w:sz w:val="24"/>
          <w:szCs w:val="24"/>
        </w:rPr>
        <w:t xml:space="preserve"> ve kredi</w:t>
      </w:r>
      <w:r w:rsidR="00143EC6" w:rsidRPr="0016142A">
        <w:rPr>
          <w:rFonts w:ascii="Times New Roman" w:hAnsi="Times New Roman" w:cs="Times New Roman"/>
          <w:sz w:val="24"/>
          <w:szCs w:val="24"/>
        </w:rPr>
        <w:t>ler</w:t>
      </w:r>
      <w:r w:rsidR="00B142DD" w:rsidRPr="0016142A">
        <w:rPr>
          <w:rFonts w:ascii="Times New Roman" w:hAnsi="Times New Roman" w:cs="Times New Roman"/>
          <w:sz w:val="24"/>
          <w:szCs w:val="24"/>
        </w:rPr>
        <w:t>,</w:t>
      </w:r>
      <w:r w:rsidR="00143EC6" w:rsidRPr="0016142A">
        <w:rPr>
          <w:rFonts w:ascii="Times New Roman" w:hAnsi="Times New Roman" w:cs="Times New Roman"/>
          <w:sz w:val="24"/>
          <w:szCs w:val="24"/>
        </w:rPr>
        <w:t xml:space="preserve"> </w:t>
      </w:r>
      <w:r w:rsidR="001F01DB" w:rsidRPr="0016142A">
        <w:rPr>
          <w:rFonts w:ascii="Times New Roman" w:hAnsi="Times New Roman" w:cs="Times New Roman"/>
          <w:sz w:val="24"/>
          <w:szCs w:val="24"/>
        </w:rPr>
        <w:t>T.C.</w:t>
      </w:r>
      <w:r w:rsidR="00143EC6" w:rsidRPr="0016142A">
        <w:rPr>
          <w:rFonts w:ascii="Times New Roman" w:hAnsi="Times New Roman" w:cs="Times New Roman"/>
          <w:sz w:val="24"/>
          <w:szCs w:val="24"/>
        </w:rPr>
        <w:t xml:space="preserve"> Teknik Heyeti</w:t>
      </w:r>
      <w:r w:rsidR="00B142DD" w:rsidRPr="0016142A">
        <w:rPr>
          <w:rFonts w:ascii="Times New Roman" w:hAnsi="Times New Roman" w:cs="Times New Roman"/>
          <w:sz w:val="24"/>
          <w:szCs w:val="24"/>
        </w:rPr>
        <w:t>’nin</w:t>
      </w:r>
      <w:r w:rsidR="00143EC6" w:rsidRPr="0016142A">
        <w:rPr>
          <w:rFonts w:ascii="Times New Roman" w:hAnsi="Times New Roman" w:cs="Times New Roman"/>
          <w:sz w:val="24"/>
          <w:szCs w:val="24"/>
        </w:rPr>
        <w:t xml:space="preserve"> </w:t>
      </w:r>
      <w:r w:rsidR="00086B4B" w:rsidRPr="0016142A">
        <w:rPr>
          <w:rFonts w:ascii="Times New Roman" w:hAnsi="Times New Roman" w:cs="Times New Roman"/>
          <w:sz w:val="24"/>
          <w:szCs w:val="24"/>
        </w:rPr>
        <w:t>mali ve teknik gerekler ile iktisadi</w:t>
      </w:r>
      <w:r w:rsidR="00B142DD" w:rsidRPr="0016142A">
        <w:rPr>
          <w:rFonts w:ascii="Times New Roman" w:hAnsi="Times New Roman" w:cs="Times New Roman"/>
          <w:sz w:val="24"/>
          <w:szCs w:val="24"/>
        </w:rPr>
        <w:t xml:space="preserve"> ve mali işbirliği a</w:t>
      </w:r>
      <w:r w:rsidR="00086B4B" w:rsidRPr="0016142A">
        <w:rPr>
          <w:rFonts w:ascii="Times New Roman" w:hAnsi="Times New Roman" w:cs="Times New Roman"/>
          <w:sz w:val="24"/>
          <w:szCs w:val="24"/>
        </w:rPr>
        <w:t xml:space="preserve">nlaşmalarına </w:t>
      </w:r>
      <w:r w:rsidR="00B142DD" w:rsidRPr="0016142A">
        <w:rPr>
          <w:rFonts w:ascii="Times New Roman" w:hAnsi="Times New Roman" w:cs="Times New Roman"/>
          <w:sz w:val="24"/>
          <w:szCs w:val="24"/>
        </w:rPr>
        <w:t xml:space="preserve">uygun ödenek teklifine istinaden </w:t>
      </w:r>
      <w:r w:rsidR="00CB776F" w:rsidRPr="0016142A">
        <w:rPr>
          <w:rFonts w:ascii="Times New Roman" w:hAnsi="Times New Roman" w:cs="Times New Roman"/>
          <w:sz w:val="24"/>
          <w:szCs w:val="24"/>
        </w:rPr>
        <w:t xml:space="preserve">T.C. </w:t>
      </w:r>
      <w:r w:rsidR="00B13912" w:rsidRPr="0016142A">
        <w:rPr>
          <w:rFonts w:ascii="Times New Roman" w:hAnsi="Times New Roman" w:cs="Times New Roman"/>
          <w:sz w:val="24"/>
          <w:szCs w:val="24"/>
        </w:rPr>
        <w:t>Cumhurbaşkanı Yardımcısı’nın</w:t>
      </w:r>
      <w:r w:rsidR="00334F44" w:rsidRPr="0016142A">
        <w:rPr>
          <w:rFonts w:ascii="Times New Roman" w:hAnsi="Times New Roman" w:cs="Times New Roman"/>
          <w:sz w:val="24"/>
          <w:szCs w:val="24"/>
        </w:rPr>
        <w:t xml:space="preserve"> </w:t>
      </w:r>
      <w:r w:rsidR="00466429" w:rsidRPr="0016142A">
        <w:rPr>
          <w:rFonts w:ascii="Times New Roman" w:hAnsi="Times New Roman" w:cs="Times New Roman"/>
          <w:sz w:val="24"/>
          <w:szCs w:val="24"/>
        </w:rPr>
        <w:t>onayı</w:t>
      </w:r>
      <w:r w:rsidR="00334F44" w:rsidRPr="0016142A">
        <w:rPr>
          <w:rFonts w:ascii="Times New Roman" w:hAnsi="Times New Roman" w:cs="Times New Roman"/>
          <w:sz w:val="24"/>
          <w:szCs w:val="24"/>
        </w:rPr>
        <w:t xml:space="preserve"> üzerine </w:t>
      </w:r>
      <w:r w:rsidR="001F01DB" w:rsidRPr="0016142A">
        <w:rPr>
          <w:rFonts w:ascii="Times New Roman" w:hAnsi="Times New Roman" w:cs="Times New Roman"/>
          <w:sz w:val="24"/>
          <w:szCs w:val="24"/>
        </w:rPr>
        <w:t xml:space="preserve">T.C. </w:t>
      </w:r>
      <w:r w:rsidR="00334F44" w:rsidRPr="0016142A">
        <w:rPr>
          <w:rFonts w:ascii="Times New Roman" w:hAnsi="Times New Roman" w:cs="Times New Roman"/>
          <w:sz w:val="24"/>
          <w:szCs w:val="24"/>
        </w:rPr>
        <w:t xml:space="preserve">Hazine </w:t>
      </w:r>
      <w:r w:rsidR="00DC2E49" w:rsidRPr="0016142A">
        <w:rPr>
          <w:rFonts w:ascii="Times New Roman" w:hAnsi="Times New Roman" w:cs="Times New Roman"/>
          <w:sz w:val="24"/>
          <w:szCs w:val="24"/>
        </w:rPr>
        <w:t>ve Maliye Bakanlığı tarafından</w:t>
      </w:r>
      <w:r w:rsidR="00334F44" w:rsidRPr="0016142A">
        <w:rPr>
          <w:rFonts w:ascii="Times New Roman" w:hAnsi="Times New Roman" w:cs="Times New Roman"/>
          <w:sz w:val="24"/>
          <w:szCs w:val="24"/>
        </w:rPr>
        <w:t xml:space="preserve"> Kuzey Kıbrıs Türk Cumhuriyeti</w:t>
      </w:r>
      <w:r w:rsidR="0029601F" w:rsidRPr="0016142A">
        <w:rPr>
          <w:rFonts w:ascii="Times New Roman" w:hAnsi="Times New Roman" w:cs="Times New Roman"/>
          <w:sz w:val="24"/>
          <w:szCs w:val="24"/>
        </w:rPr>
        <w:t>’</w:t>
      </w:r>
      <w:r w:rsidR="00C247A0" w:rsidRPr="0016142A">
        <w:rPr>
          <w:rFonts w:ascii="Times New Roman" w:hAnsi="Times New Roman" w:cs="Times New Roman"/>
          <w:sz w:val="24"/>
          <w:szCs w:val="24"/>
        </w:rPr>
        <w:t>ne aktarıl</w:t>
      </w:r>
      <w:r w:rsidR="00334F44" w:rsidRPr="0016142A">
        <w:rPr>
          <w:rFonts w:ascii="Times New Roman" w:hAnsi="Times New Roman" w:cs="Times New Roman"/>
          <w:sz w:val="24"/>
          <w:szCs w:val="24"/>
        </w:rPr>
        <w:t xml:space="preserve">ır. </w:t>
      </w:r>
    </w:p>
    <w:p w14:paraId="58FADDE8" w14:textId="77777777" w:rsidR="00660CF6" w:rsidRPr="0016142A" w:rsidRDefault="00660CF6" w:rsidP="00660CF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0A9F2CC" w14:textId="347847CA" w:rsidR="00C7630D" w:rsidRPr="0016142A" w:rsidRDefault="00334F44" w:rsidP="00E505F1">
      <w:pPr>
        <w:pStyle w:val="ListeParagraf"/>
        <w:numPr>
          <w:ilvl w:val="1"/>
          <w:numId w:val="3"/>
        </w:numPr>
        <w:spacing w:before="120" w:after="120"/>
        <w:ind w:left="1276" w:righ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142A">
        <w:rPr>
          <w:rFonts w:ascii="Times New Roman" w:hAnsi="Times New Roman" w:cs="Times New Roman"/>
          <w:sz w:val="24"/>
          <w:szCs w:val="24"/>
        </w:rPr>
        <w:t>Kuzey Kıbrıs Türk Cumhuriyeti ek</w:t>
      </w:r>
      <w:r w:rsidR="00993D1C" w:rsidRPr="0016142A">
        <w:rPr>
          <w:rFonts w:ascii="Times New Roman" w:hAnsi="Times New Roman" w:cs="Times New Roman"/>
          <w:sz w:val="24"/>
          <w:szCs w:val="24"/>
        </w:rPr>
        <w:t xml:space="preserve">onomisinin gidişatı ve </w:t>
      </w:r>
      <w:r w:rsidRPr="0016142A">
        <w:rPr>
          <w:rFonts w:ascii="Times New Roman" w:hAnsi="Times New Roman" w:cs="Times New Roman"/>
          <w:sz w:val="24"/>
          <w:szCs w:val="24"/>
        </w:rPr>
        <w:t xml:space="preserve">Programın uygulamaları </w:t>
      </w:r>
      <w:r w:rsidR="001F01DB" w:rsidRPr="0016142A">
        <w:rPr>
          <w:rFonts w:ascii="Times New Roman" w:hAnsi="Times New Roman" w:cs="Times New Roman"/>
          <w:sz w:val="24"/>
          <w:szCs w:val="24"/>
        </w:rPr>
        <w:t>T.C.</w:t>
      </w:r>
      <w:r w:rsidR="00086B4B" w:rsidRPr="0016142A">
        <w:rPr>
          <w:rFonts w:ascii="Times New Roman" w:hAnsi="Times New Roman" w:cs="Times New Roman"/>
          <w:sz w:val="24"/>
          <w:szCs w:val="24"/>
        </w:rPr>
        <w:t xml:space="preserve"> Kıbrıs İşleri Koordinatörü</w:t>
      </w:r>
      <w:r w:rsidRPr="0016142A">
        <w:rPr>
          <w:rFonts w:ascii="Times New Roman" w:hAnsi="Times New Roman" w:cs="Times New Roman"/>
          <w:sz w:val="24"/>
          <w:szCs w:val="24"/>
        </w:rPr>
        <w:t xml:space="preserve"> ve Kuzey Kıbrıs Türk Cumhuriyeti </w:t>
      </w:r>
      <w:r w:rsidR="00086B4B" w:rsidRPr="0016142A">
        <w:rPr>
          <w:rFonts w:ascii="Times New Roman" w:hAnsi="Times New Roman" w:cs="Times New Roman"/>
          <w:sz w:val="24"/>
          <w:szCs w:val="24"/>
        </w:rPr>
        <w:t xml:space="preserve">Başbakanlık Müsteşarı başkanlığında </w:t>
      </w:r>
      <w:r w:rsidR="008519CB" w:rsidRPr="0016142A">
        <w:rPr>
          <w:rFonts w:ascii="Times New Roman" w:hAnsi="Times New Roman" w:cs="Times New Roman"/>
          <w:sz w:val="24"/>
          <w:szCs w:val="24"/>
        </w:rPr>
        <w:t xml:space="preserve">Temmuz </w:t>
      </w:r>
      <w:r w:rsidR="007C56B3" w:rsidRPr="0016142A">
        <w:rPr>
          <w:rFonts w:ascii="Times New Roman" w:hAnsi="Times New Roman" w:cs="Times New Roman"/>
          <w:sz w:val="24"/>
          <w:szCs w:val="24"/>
        </w:rPr>
        <w:t xml:space="preserve">ve </w:t>
      </w:r>
      <w:r w:rsidR="008519CB" w:rsidRPr="0016142A">
        <w:rPr>
          <w:rFonts w:ascii="Times New Roman" w:hAnsi="Times New Roman" w:cs="Times New Roman"/>
          <w:sz w:val="24"/>
          <w:szCs w:val="24"/>
        </w:rPr>
        <w:t xml:space="preserve">Eylül, Aralık </w:t>
      </w:r>
      <w:r w:rsidR="007C56B3" w:rsidRPr="0016142A">
        <w:rPr>
          <w:rFonts w:ascii="Times New Roman" w:hAnsi="Times New Roman" w:cs="Times New Roman"/>
          <w:sz w:val="24"/>
          <w:szCs w:val="24"/>
        </w:rPr>
        <w:t xml:space="preserve">aylarında </w:t>
      </w:r>
      <w:r w:rsidRPr="0016142A">
        <w:rPr>
          <w:rFonts w:ascii="Times New Roman" w:hAnsi="Times New Roman" w:cs="Times New Roman"/>
          <w:sz w:val="24"/>
          <w:szCs w:val="24"/>
        </w:rPr>
        <w:t>yapacakları gözden geçirme to</w:t>
      </w:r>
      <w:r w:rsidR="00C247A0" w:rsidRPr="0016142A">
        <w:rPr>
          <w:rFonts w:ascii="Times New Roman" w:hAnsi="Times New Roman" w:cs="Times New Roman"/>
          <w:sz w:val="24"/>
          <w:szCs w:val="24"/>
        </w:rPr>
        <w:t>plantılarında değerlendiril</w:t>
      </w:r>
      <w:r w:rsidRPr="0016142A">
        <w:rPr>
          <w:rFonts w:ascii="Times New Roman" w:hAnsi="Times New Roman" w:cs="Times New Roman"/>
          <w:sz w:val="24"/>
          <w:szCs w:val="24"/>
        </w:rPr>
        <w:t>ir.</w:t>
      </w:r>
    </w:p>
    <w:p w14:paraId="57063C0B" w14:textId="219B2E42" w:rsidR="00C7630D" w:rsidRPr="0016142A" w:rsidRDefault="00C7630D" w:rsidP="00E505F1">
      <w:pPr>
        <w:pStyle w:val="ListeParagraf"/>
        <w:ind w:left="1276" w:hanging="283"/>
        <w:rPr>
          <w:rFonts w:ascii="Times New Roman" w:hAnsi="Times New Roman" w:cs="Times New Roman"/>
          <w:sz w:val="24"/>
          <w:szCs w:val="24"/>
        </w:rPr>
      </w:pPr>
    </w:p>
    <w:p w14:paraId="1493A657" w14:textId="3847B4BE" w:rsidR="00C7630D" w:rsidRPr="00472611" w:rsidRDefault="004D5893" w:rsidP="003013BB">
      <w:pPr>
        <w:pStyle w:val="ListeParagraf"/>
        <w:numPr>
          <w:ilvl w:val="1"/>
          <w:numId w:val="3"/>
        </w:numPr>
        <w:spacing w:before="120" w:after="120"/>
        <w:ind w:right="737"/>
        <w:jc w:val="both"/>
        <w:rPr>
          <w:rFonts w:ascii="Times New Roman" w:hAnsi="Times New Roman" w:cs="Times New Roman"/>
          <w:sz w:val="24"/>
          <w:szCs w:val="24"/>
        </w:rPr>
      </w:pPr>
      <w:r w:rsidRPr="00472611">
        <w:rPr>
          <w:rFonts w:ascii="Times New Roman" w:hAnsi="Times New Roman" w:cs="Times New Roman"/>
          <w:sz w:val="24"/>
          <w:szCs w:val="24"/>
        </w:rPr>
        <w:t>Müteakip</w:t>
      </w:r>
      <w:r w:rsidR="00327A72" w:rsidRPr="00472611">
        <w:rPr>
          <w:rFonts w:ascii="Times New Roman" w:hAnsi="Times New Roman" w:cs="Times New Roman"/>
          <w:sz w:val="24"/>
          <w:szCs w:val="24"/>
        </w:rPr>
        <w:t xml:space="preserve"> Anlaşmalar kapsamında yer alacak projeler işbu Anlaşmaya ek “</w:t>
      </w:r>
      <w:r w:rsidRPr="00472611">
        <w:rPr>
          <w:rFonts w:ascii="Times New Roman" w:hAnsi="Times New Roman" w:cs="Times New Roman"/>
          <w:sz w:val="24"/>
          <w:szCs w:val="24"/>
        </w:rPr>
        <w:t xml:space="preserve">Türkiye </w:t>
      </w:r>
      <w:r w:rsidR="0073613D" w:rsidRPr="00472611">
        <w:rPr>
          <w:rFonts w:ascii="Times New Roman" w:hAnsi="Times New Roman" w:cs="Times New Roman"/>
          <w:sz w:val="24"/>
          <w:szCs w:val="24"/>
        </w:rPr>
        <w:t xml:space="preserve">Cumhuriyeti </w:t>
      </w:r>
      <w:r w:rsidRPr="00472611">
        <w:rPr>
          <w:rFonts w:ascii="Times New Roman" w:hAnsi="Times New Roman" w:cs="Times New Roman"/>
          <w:sz w:val="24"/>
          <w:szCs w:val="24"/>
        </w:rPr>
        <w:t>- Kuzey Kıbrıs Türk Cumhuriyeti Altyapı ve Reel Sektör İçin Mali İşbirliği Aracı (ARMA) Usul ve Esasları</w:t>
      </w:r>
      <w:r w:rsidR="00327A72" w:rsidRPr="00472611">
        <w:rPr>
          <w:rFonts w:ascii="Times New Roman" w:hAnsi="Times New Roman" w:cs="Times New Roman"/>
          <w:sz w:val="24"/>
          <w:szCs w:val="24"/>
        </w:rPr>
        <w:t>” (Ek-</w:t>
      </w:r>
      <w:r w:rsidR="00F560BD" w:rsidRPr="00472611">
        <w:rPr>
          <w:rFonts w:ascii="Times New Roman" w:hAnsi="Times New Roman" w:cs="Times New Roman"/>
          <w:sz w:val="24"/>
          <w:szCs w:val="24"/>
        </w:rPr>
        <w:t>5</w:t>
      </w:r>
      <w:r w:rsidR="00327A72" w:rsidRPr="00472611">
        <w:rPr>
          <w:rFonts w:ascii="Times New Roman" w:hAnsi="Times New Roman" w:cs="Times New Roman"/>
          <w:sz w:val="24"/>
          <w:szCs w:val="24"/>
        </w:rPr>
        <w:t>) kapsamında hazırlanacak ve uygulanacaktır.</w:t>
      </w:r>
    </w:p>
    <w:p w14:paraId="48ED368F" w14:textId="77777777" w:rsidR="00C7630D" w:rsidRPr="0016142A" w:rsidRDefault="00C7630D" w:rsidP="00C7630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4453223" w14:textId="7F610AEE" w:rsidR="001F01DB" w:rsidRPr="0016142A" w:rsidRDefault="00B57DB3" w:rsidP="00E4363A">
      <w:pPr>
        <w:pStyle w:val="ListeParagraf"/>
        <w:numPr>
          <w:ilvl w:val="1"/>
          <w:numId w:val="3"/>
        </w:numPr>
        <w:spacing w:before="120" w:after="120"/>
        <w:ind w:left="1247" w:righ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142A">
        <w:rPr>
          <w:rFonts w:ascii="Times New Roman" w:hAnsi="Times New Roman" w:cs="Times New Roman"/>
          <w:sz w:val="24"/>
          <w:szCs w:val="24"/>
        </w:rPr>
        <w:t>T.C. Lefkoşa Büyükelçiliği Kalkınma ve Ekonomik İşbirliği Ofisi</w:t>
      </w:r>
      <w:r w:rsidR="001F01DB" w:rsidRPr="0016142A">
        <w:rPr>
          <w:rFonts w:ascii="Times New Roman" w:hAnsi="Times New Roman" w:cs="Times New Roman"/>
          <w:sz w:val="24"/>
          <w:szCs w:val="24"/>
        </w:rPr>
        <w:t xml:space="preserve">’nin bütçe, istihdam, muhasebe </w:t>
      </w:r>
      <w:r w:rsidRPr="0016142A">
        <w:rPr>
          <w:rFonts w:ascii="Times New Roman" w:hAnsi="Times New Roman" w:cs="Times New Roman"/>
          <w:sz w:val="24"/>
          <w:szCs w:val="24"/>
        </w:rPr>
        <w:t xml:space="preserve">ve harcama </w:t>
      </w:r>
      <w:r w:rsidR="001F01DB" w:rsidRPr="0016142A">
        <w:rPr>
          <w:rFonts w:ascii="Times New Roman" w:hAnsi="Times New Roman" w:cs="Times New Roman"/>
          <w:sz w:val="24"/>
          <w:szCs w:val="24"/>
        </w:rPr>
        <w:t>işlemleri</w:t>
      </w:r>
      <w:r w:rsidRPr="0016142A">
        <w:rPr>
          <w:rFonts w:ascii="Times New Roman" w:hAnsi="Times New Roman" w:cs="Times New Roman"/>
          <w:sz w:val="24"/>
          <w:szCs w:val="24"/>
        </w:rPr>
        <w:t>ne ilişkin usul ve esaslar,</w:t>
      </w:r>
      <w:r w:rsidR="001F01DB" w:rsidRPr="0016142A">
        <w:rPr>
          <w:rFonts w:ascii="Times New Roman" w:hAnsi="Times New Roman" w:cs="Times New Roman"/>
          <w:sz w:val="24"/>
          <w:szCs w:val="24"/>
        </w:rPr>
        <w:t xml:space="preserve"> T.C. Cumhurbaşkanı Yardımcısı tarafından belirlenir. Söz konusu </w:t>
      </w:r>
      <w:r w:rsidR="00C54309" w:rsidRPr="0016142A">
        <w:rPr>
          <w:rFonts w:ascii="Times New Roman" w:hAnsi="Times New Roman" w:cs="Times New Roman"/>
          <w:sz w:val="24"/>
          <w:szCs w:val="24"/>
        </w:rPr>
        <w:t>usul ve esaslar</w:t>
      </w:r>
      <w:r w:rsidR="001F01DB" w:rsidRPr="0016142A">
        <w:rPr>
          <w:rFonts w:ascii="Times New Roman" w:hAnsi="Times New Roman" w:cs="Times New Roman"/>
          <w:sz w:val="24"/>
          <w:szCs w:val="24"/>
        </w:rPr>
        <w:t xml:space="preserve"> yürürlüğe konuluncaya kadar mevcut uygulamalar dâhilinde işlemler gerçekleştirilir.</w:t>
      </w:r>
    </w:p>
    <w:p w14:paraId="10B24E4A" w14:textId="77777777" w:rsidR="00C7630D" w:rsidRPr="0016142A" w:rsidRDefault="00C7630D" w:rsidP="00C7630D">
      <w:pPr>
        <w:pStyle w:val="ListeParagraf"/>
        <w:spacing w:before="120" w:after="120"/>
        <w:ind w:left="1247" w:right="737"/>
        <w:jc w:val="both"/>
        <w:rPr>
          <w:rFonts w:ascii="Times New Roman" w:hAnsi="Times New Roman" w:cs="Times New Roman"/>
          <w:sz w:val="24"/>
          <w:szCs w:val="24"/>
        </w:rPr>
      </w:pPr>
    </w:p>
    <w:p w14:paraId="325BD92A" w14:textId="77777777" w:rsidR="00385B17" w:rsidRPr="0016142A" w:rsidRDefault="00385B17" w:rsidP="002A4A09">
      <w:pPr>
        <w:pStyle w:val="ListeParagraf"/>
        <w:numPr>
          <w:ilvl w:val="1"/>
          <w:numId w:val="3"/>
        </w:numPr>
        <w:spacing w:before="120" w:after="120"/>
        <w:ind w:left="1247" w:righ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6142A">
        <w:rPr>
          <w:rFonts w:ascii="Times New Roman" w:hAnsi="Times New Roman" w:cs="Times New Roman"/>
          <w:sz w:val="24"/>
          <w:szCs w:val="24"/>
        </w:rPr>
        <w:t xml:space="preserve">İşbu </w:t>
      </w:r>
      <w:r w:rsidR="001D60F1" w:rsidRPr="0016142A">
        <w:rPr>
          <w:rFonts w:ascii="Times New Roman" w:hAnsi="Times New Roman" w:cs="Times New Roman"/>
          <w:sz w:val="24"/>
          <w:szCs w:val="24"/>
        </w:rPr>
        <w:t>Anlaşma</w:t>
      </w:r>
      <w:r w:rsidRPr="0016142A">
        <w:rPr>
          <w:rFonts w:ascii="Times New Roman" w:hAnsi="Times New Roman" w:cs="Times New Roman"/>
          <w:sz w:val="24"/>
          <w:szCs w:val="24"/>
        </w:rPr>
        <w:t>, tarafların kendi mevzuatları uyarınca yasal işlemleri tamamladıklarını belirten son bildirim tarihinden itibaren yürürlüğe girecektir.</w:t>
      </w:r>
    </w:p>
    <w:p w14:paraId="08A6FDC6" w14:textId="77777777" w:rsidR="00385B17" w:rsidRPr="0016142A" w:rsidRDefault="00385B17" w:rsidP="002A4A09">
      <w:pPr>
        <w:pStyle w:val="ListeParagraf"/>
        <w:spacing w:after="120"/>
        <w:rPr>
          <w:rFonts w:ascii="Times New Roman" w:hAnsi="Times New Roman" w:cs="Times New Roman"/>
          <w:sz w:val="24"/>
          <w:szCs w:val="24"/>
        </w:rPr>
      </w:pPr>
    </w:p>
    <w:p w14:paraId="09623C6C" w14:textId="31CF32B9" w:rsidR="00385B17" w:rsidRPr="0016142A" w:rsidRDefault="00385B17" w:rsidP="002A4A09">
      <w:pPr>
        <w:pStyle w:val="ListeParagraf"/>
        <w:spacing w:before="120" w:after="120"/>
        <w:ind w:left="851" w:right="56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6142A">
        <w:rPr>
          <w:rFonts w:ascii="Times New Roman" w:hAnsi="Times New Roman" w:cs="Times New Roman"/>
          <w:sz w:val="24"/>
          <w:szCs w:val="24"/>
        </w:rPr>
        <w:t xml:space="preserve">İşbu </w:t>
      </w:r>
      <w:r w:rsidR="00700777" w:rsidRPr="0016142A">
        <w:rPr>
          <w:rFonts w:ascii="Times New Roman" w:hAnsi="Times New Roman" w:cs="Times New Roman"/>
          <w:sz w:val="24"/>
          <w:szCs w:val="24"/>
        </w:rPr>
        <w:t>Anlaşma,</w:t>
      </w:r>
      <w:r w:rsidR="00631CDC" w:rsidRPr="0016142A">
        <w:rPr>
          <w:rFonts w:ascii="Times New Roman" w:hAnsi="Times New Roman" w:cs="Times New Roman"/>
          <w:sz w:val="24"/>
          <w:szCs w:val="24"/>
        </w:rPr>
        <w:t xml:space="preserve"> </w:t>
      </w:r>
      <w:r w:rsidR="00EC53B0" w:rsidRPr="0016142A">
        <w:rPr>
          <w:rFonts w:ascii="Times New Roman" w:hAnsi="Times New Roman" w:cs="Times New Roman"/>
          <w:sz w:val="24"/>
          <w:szCs w:val="24"/>
        </w:rPr>
        <w:t>iki asıl nüsha olarak .../05/2020 tarihinde Lefkoşa'da, .../05/2020 tarihinde Ankara'da imzalanmıştır</w:t>
      </w:r>
      <w:r w:rsidR="00086A77" w:rsidRPr="0016142A">
        <w:rPr>
          <w:rFonts w:ascii="Times New Roman" w:hAnsi="Times New Roman" w:cs="Times New Roman"/>
          <w:sz w:val="24"/>
          <w:szCs w:val="24"/>
        </w:rPr>
        <w:t>.</w:t>
      </w:r>
    </w:p>
    <w:p w14:paraId="312CA891" w14:textId="77777777" w:rsidR="00086A77" w:rsidRPr="0016142A" w:rsidRDefault="00086A77" w:rsidP="00385B17">
      <w:pPr>
        <w:pStyle w:val="ListeParagra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F86EBD8" w14:textId="77777777" w:rsidR="006B50AE" w:rsidRPr="0016142A" w:rsidRDefault="006B50AE" w:rsidP="00385B17">
      <w:pPr>
        <w:pStyle w:val="ListeParagraf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W w:w="935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A04F36" w:rsidRPr="0016142A" w14:paraId="658C223D" w14:textId="77777777" w:rsidTr="00A04F36">
        <w:tc>
          <w:tcPr>
            <w:tcW w:w="4673" w:type="dxa"/>
          </w:tcPr>
          <w:p w14:paraId="194B8C42" w14:textId="77777777" w:rsidR="00A04F36" w:rsidRPr="0016142A" w:rsidRDefault="00A04F36" w:rsidP="00A04F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A">
              <w:rPr>
                <w:rFonts w:ascii="Times New Roman" w:hAnsi="Times New Roman" w:cs="Times New Roman"/>
                <w:b/>
                <w:sz w:val="24"/>
                <w:szCs w:val="24"/>
              </w:rPr>
              <w:t>TÜRKİYE CUMHURİYETİ</w:t>
            </w:r>
          </w:p>
        </w:tc>
        <w:tc>
          <w:tcPr>
            <w:tcW w:w="4683" w:type="dxa"/>
          </w:tcPr>
          <w:p w14:paraId="025081B1" w14:textId="77777777" w:rsidR="00A04F36" w:rsidRPr="0016142A" w:rsidRDefault="00A04F36" w:rsidP="0077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A">
              <w:rPr>
                <w:rFonts w:ascii="Times New Roman" w:hAnsi="Times New Roman" w:cs="Times New Roman"/>
                <w:b/>
                <w:sz w:val="24"/>
                <w:szCs w:val="24"/>
              </w:rPr>
              <w:t>KUZEY KIBRIS TÜRK CUMHURİYETİ</w:t>
            </w:r>
          </w:p>
        </w:tc>
      </w:tr>
      <w:tr w:rsidR="00A04F36" w:rsidRPr="0016142A" w14:paraId="59C88CCE" w14:textId="77777777" w:rsidTr="00A04F36">
        <w:tc>
          <w:tcPr>
            <w:tcW w:w="4673" w:type="dxa"/>
          </w:tcPr>
          <w:p w14:paraId="4C0A6E2E" w14:textId="77777777" w:rsidR="00A04F36" w:rsidRPr="0016142A" w:rsidRDefault="00A641BA" w:rsidP="00A04F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04F36" w:rsidRPr="0016142A">
              <w:rPr>
                <w:rFonts w:ascii="Times New Roman" w:hAnsi="Times New Roman" w:cs="Times New Roman"/>
                <w:b/>
                <w:sz w:val="24"/>
                <w:szCs w:val="24"/>
              </w:rPr>
              <w:t>HÜKÜMETİ ADINA</w:t>
            </w:r>
          </w:p>
        </w:tc>
        <w:tc>
          <w:tcPr>
            <w:tcW w:w="4683" w:type="dxa"/>
            <w:vAlign w:val="center"/>
          </w:tcPr>
          <w:p w14:paraId="4731BA65" w14:textId="77777777" w:rsidR="00A04F36" w:rsidRPr="0016142A" w:rsidRDefault="00A04F36" w:rsidP="00A04F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A">
              <w:rPr>
                <w:rFonts w:ascii="Times New Roman" w:hAnsi="Times New Roman" w:cs="Times New Roman"/>
                <w:b/>
                <w:sz w:val="24"/>
                <w:szCs w:val="24"/>
              </w:rPr>
              <w:t>HÜKÜMETİ ADINA</w:t>
            </w:r>
          </w:p>
        </w:tc>
      </w:tr>
      <w:tr w:rsidR="00A04F36" w:rsidRPr="00A96483" w14:paraId="2FDAD945" w14:textId="77777777" w:rsidTr="00A04F36">
        <w:trPr>
          <w:trHeight w:val="1074"/>
        </w:trPr>
        <w:tc>
          <w:tcPr>
            <w:tcW w:w="4673" w:type="dxa"/>
          </w:tcPr>
          <w:p w14:paraId="7DCEAC0D" w14:textId="77777777" w:rsidR="00A04F36" w:rsidRPr="0016142A" w:rsidRDefault="00A04F36" w:rsidP="00A04F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B5A2B" w14:textId="77777777" w:rsidR="00A04F36" w:rsidRPr="0016142A" w:rsidRDefault="00A04F36" w:rsidP="00A04F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F0FBE" w14:textId="77777777" w:rsidR="00A04F36" w:rsidRPr="0016142A" w:rsidRDefault="00A04F36" w:rsidP="00A04F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BCA0F" w14:textId="77777777" w:rsidR="00A04F36" w:rsidRPr="0016142A" w:rsidRDefault="00A04F36" w:rsidP="00A04F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A">
              <w:rPr>
                <w:rFonts w:ascii="Times New Roman" w:hAnsi="Times New Roman" w:cs="Times New Roman"/>
                <w:b/>
                <w:sz w:val="24"/>
                <w:szCs w:val="24"/>
              </w:rPr>
              <w:t>Fuat OKTAY</w:t>
            </w:r>
          </w:p>
          <w:p w14:paraId="088379B8" w14:textId="77777777" w:rsidR="00A04F36" w:rsidRPr="0016142A" w:rsidRDefault="00A04F36" w:rsidP="00A04F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A">
              <w:rPr>
                <w:rFonts w:ascii="Times New Roman" w:hAnsi="Times New Roman" w:cs="Times New Roman"/>
                <w:b/>
                <w:sz w:val="24"/>
                <w:szCs w:val="24"/>
              </w:rPr>
              <w:t>Cumhurbaşkanı Yardımcısı</w:t>
            </w:r>
          </w:p>
        </w:tc>
        <w:tc>
          <w:tcPr>
            <w:tcW w:w="4683" w:type="dxa"/>
          </w:tcPr>
          <w:p w14:paraId="36E13A45" w14:textId="77777777" w:rsidR="00A04F36" w:rsidRPr="0016142A" w:rsidRDefault="00A04F36" w:rsidP="00A04F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54C45" w14:textId="77777777" w:rsidR="00A04F36" w:rsidRPr="0016142A" w:rsidRDefault="00A04F36" w:rsidP="00A04F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BDFCA" w14:textId="77777777" w:rsidR="00A04F36" w:rsidRPr="0016142A" w:rsidRDefault="00A04F36" w:rsidP="00A04F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5116F" w14:textId="77777777" w:rsidR="00A04F36" w:rsidRPr="0016142A" w:rsidRDefault="00A04F36" w:rsidP="00A04F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A">
              <w:rPr>
                <w:rFonts w:ascii="Times New Roman" w:hAnsi="Times New Roman" w:cs="Times New Roman"/>
                <w:b/>
                <w:sz w:val="24"/>
                <w:szCs w:val="24"/>
              </w:rPr>
              <w:t>Ersin TATAR</w:t>
            </w:r>
          </w:p>
          <w:p w14:paraId="738AD358" w14:textId="632EAA17" w:rsidR="00A04F36" w:rsidRPr="00A96483" w:rsidRDefault="00A04F36" w:rsidP="00A04F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A">
              <w:rPr>
                <w:rFonts w:ascii="Times New Roman" w:hAnsi="Times New Roman" w:cs="Times New Roman"/>
                <w:b/>
                <w:sz w:val="24"/>
                <w:szCs w:val="24"/>
              </w:rPr>
              <w:t>Başbakan</w:t>
            </w:r>
          </w:p>
        </w:tc>
      </w:tr>
    </w:tbl>
    <w:p w14:paraId="1B415538" w14:textId="77777777" w:rsidR="00334F44" w:rsidRPr="00385B17" w:rsidRDefault="00334F44" w:rsidP="00385B17">
      <w:pPr>
        <w:spacing w:after="0"/>
        <w:jc w:val="both"/>
        <w:rPr>
          <w:rFonts w:ascii="Times New Roman" w:hAnsi="Times New Roman" w:cs="Times New Roman"/>
        </w:rPr>
      </w:pPr>
    </w:p>
    <w:sectPr w:rsidR="00334F44" w:rsidRPr="00385B17" w:rsidSect="006B50AE">
      <w:footerReference w:type="default" r:id="rId8"/>
      <w:pgSz w:w="11906" w:h="16838"/>
      <w:pgMar w:top="127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EB1A7" w14:textId="77777777" w:rsidR="006E2701" w:rsidRDefault="006E2701" w:rsidP="00C7630D">
      <w:pPr>
        <w:spacing w:after="0" w:line="240" w:lineRule="auto"/>
      </w:pPr>
      <w:r>
        <w:separator/>
      </w:r>
    </w:p>
  </w:endnote>
  <w:endnote w:type="continuationSeparator" w:id="0">
    <w:p w14:paraId="2B34CD46" w14:textId="77777777" w:rsidR="006E2701" w:rsidRDefault="006E2701" w:rsidP="00C7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742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D55DC98" w14:textId="6E1CDF44" w:rsidR="00C7630D" w:rsidRPr="00C7630D" w:rsidRDefault="00C7630D">
        <w:pPr>
          <w:pStyle w:val="Altbilgi"/>
          <w:jc w:val="center"/>
          <w:rPr>
            <w:rFonts w:ascii="Times New Roman" w:hAnsi="Times New Roman" w:cs="Times New Roman"/>
            <w:sz w:val="24"/>
          </w:rPr>
        </w:pPr>
        <w:r w:rsidRPr="00C7630D">
          <w:rPr>
            <w:rFonts w:ascii="Times New Roman" w:hAnsi="Times New Roman" w:cs="Times New Roman"/>
            <w:sz w:val="24"/>
          </w:rPr>
          <w:fldChar w:fldCharType="begin"/>
        </w:r>
        <w:r w:rsidRPr="00C7630D">
          <w:rPr>
            <w:rFonts w:ascii="Times New Roman" w:hAnsi="Times New Roman" w:cs="Times New Roman"/>
            <w:sz w:val="24"/>
          </w:rPr>
          <w:instrText>PAGE   \* MERGEFORMAT</w:instrText>
        </w:r>
        <w:r w:rsidRPr="00C7630D">
          <w:rPr>
            <w:rFonts w:ascii="Times New Roman" w:hAnsi="Times New Roman" w:cs="Times New Roman"/>
            <w:sz w:val="24"/>
          </w:rPr>
          <w:fldChar w:fldCharType="separate"/>
        </w:r>
        <w:r w:rsidR="00E1750F">
          <w:rPr>
            <w:rFonts w:ascii="Times New Roman" w:hAnsi="Times New Roman" w:cs="Times New Roman"/>
            <w:noProof/>
            <w:sz w:val="24"/>
          </w:rPr>
          <w:t>1</w:t>
        </w:r>
        <w:r w:rsidRPr="00C763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18F3DB0" w14:textId="77777777" w:rsidR="00C7630D" w:rsidRDefault="00C763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F901" w14:textId="77777777" w:rsidR="006E2701" w:rsidRDefault="006E2701" w:rsidP="00C7630D">
      <w:pPr>
        <w:spacing w:after="0" w:line="240" w:lineRule="auto"/>
      </w:pPr>
      <w:r>
        <w:separator/>
      </w:r>
    </w:p>
  </w:footnote>
  <w:footnote w:type="continuationSeparator" w:id="0">
    <w:p w14:paraId="3C34FD52" w14:textId="77777777" w:rsidR="006E2701" w:rsidRDefault="006E2701" w:rsidP="00C76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470A"/>
    <w:multiLevelType w:val="hybridMultilevel"/>
    <w:tmpl w:val="30DA6388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A57064"/>
    <w:multiLevelType w:val="hybridMultilevel"/>
    <w:tmpl w:val="AA5C39F2"/>
    <w:lvl w:ilvl="0" w:tplc="631241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B23FB"/>
    <w:multiLevelType w:val="hybridMultilevel"/>
    <w:tmpl w:val="B7246B7C"/>
    <w:lvl w:ilvl="0" w:tplc="E7822368">
      <w:start w:val="1"/>
      <w:numFmt w:val="upperRoman"/>
      <w:lvlText w:val="%1-"/>
      <w:lvlJc w:val="left"/>
      <w:pPr>
        <w:ind w:left="1362" w:hanging="720"/>
      </w:pPr>
      <w:rPr>
        <w:rFonts w:hint="default"/>
        <w:b/>
        <w:i w:val="0"/>
      </w:rPr>
    </w:lvl>
    <w:lvl w:ilvl="1" w:tplc="D3C2786E">
      <w:start w:val="1"/>
      <w:numFmt w:val="decimal"/>
      <w:lvlText w:val="%2."/>
      <w:lvlJc w:val="left"/>
      <w:pPr>
        <w:ind w:left="1353" w:hanging="360"/>
      </w:pPr>
      <w:rPr>
        <w:color w:val="000000" w:themeColor="text1"/>
        <w:u w:val="none"/>
      </w:rPr>
    </w:lvl>
    <w:lvl w:ilvl="2" w:tplc="041F001B" w:tentative="1">
      <w:start w:val="1"/>
      <w:numFmt w:val="lowerRoman"/>
      <w:lvlText w:val="%3."/>
      <w:lvlJc w:val="right"/>
      <w:pPr>
        <w:ind w:left="2442" w:hanging="180"/>
      </w:pPr>
    </w:lvl>
    <w:lvl w:ilvl="3" w:tplc="041F000F" w:tentative="1">
      <w:start w:val="1"/>
      <w:numFmt w:val="decimal"/>
      <w:lvlText w:val="%4."/>
      <w:lvlJc w:val="left"/>
      <w:pPr>
        <w:ind w:left="3162" w:hanging="360"/>
      </w:pPr>
    </w:lvl>
    <w:lvl w:ilvl="4" w:tplc="041F0019" w:tentative="1">
      <w:start w:val="1"/>
      <w:numFmt w:val="lowerLetter"/>
      <w:lvlText w:val="%5."/>
      <w:lvlJc w:val="left"/>
      <w:pPr>
        <w:ind w:left="3882" w:hanging="360"/>
      </w:pPr>
    </w:lvl>
    <w:lvl w:ilvl="5" w:tplc="041F001B" w:tentative="1">
      <w:start w:val="1"/>
      <w:numFmt w:val="lowerRoman"/>
      <w:lvlText w:val="%6."/>
      <w:lvlJc w:val="right"/>
      <w:pPr>
        <w:ind w:left="4602" w:hanging="180"/>
      </w:pPr>
    </w:lvl>
    <w:lvl w:ilvl="6" w:tplc="041F000F" w:tentative="1">
      <w:start w:val="1"/>
      <w:numFmt w:val="decimal"/>
      <w:lvlText w:val="%7."/>
      <w:lvlJc w:val="left"/>
      <w:pPr>
        <w:ind w:left="5322" w:hanging="360"/>
      </w:pPr>
    </w:lvl>
    <w:lvl w:ilvl="7" w:tplc="041F0019" w:tentative="1">
      <w:start w:val="1"/>
      <w:numFmt w:val="lowerLetter"/>
      <w:lvlText w:val="%8."/>
      <w:lvlJc w:val="left"/>
      <w:pPr>
        <w:ind w:left="6042" w:hanging="360"/>
      </w:pPr>
    </w:lvl>
    <w:lvl w:ilvl="8" w:tplc="041F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5ED86D11"/>
    <w:multiLevelType w:val="hybridMultilevel"/>
    <w:tmpl w:val="DC8C471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A2E3870"/>
    <w:multiLevelType w:val="hybridMultilevel"/>
    <w:tmpl w:val="9DFAF526"/>
    <w:lvl w:ilvl="0" w:tplc="3F2CF8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218E0"/>
    <w:multiLevelType w:val="hybridMultilevel"/>
    <w:tmpl w:val="C3867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rU0NDQ2MTQyMDRU0lEKTi0uzszPAykwrgUApEahliwAAAA="/>
  </w:docVars>
  <w:rsids>
    <w:rsidRoot w:val="00906183"/>
    <w:rsid w:val="00030CA7"/>
    <w:rsid w:val="00036E90"/>
    <w:rsid w:val="00060BF4"/>
    <w:rsid w:val="00066131"/>
    <w:rsid w:val="00071F3D"/>
    <w:rsid w:val="000731C8"/>
    <w:rsid w:val="00086A77"/>
    <w:rsid w:val="00086B4B"/>
    <w:rsid w:val="000913E8"/>
    <w:rsid w:val="000A1095"/>
    <w:rsid w:val="000A1AF2"/>
    <w:rsid w:val="000C2B10"/>
    <w:rsid w:val="000C6D04"/>
    <w:rsid w:val="000E0D8E"/>
    <w:rsid w:val="000E50BD"/>
    <w:rsid w:val="00100E7A"/>
    <w:rsid w:val="001026FE"/>
    <w:rsid w:val="00116DC4"/>
    <w:rsid w:val="001175D7"/>
    <w:rsid w:val="00122777"/>
    <w:rsid w:val="00127694"/>
    <w:rsid w:val="00133C73"/>
    <w:rsid w:val="00143EC6"/>
    <w:rsid w:val="00150C8D"/>
    <w:rsid w:val="001522AB"/>
    <w:rsid w:val="0016142A"/>
    <w:rsid w:val="0017643C"/>
    <w:rsid w:val="0019299F"/>
    <w:rsid w:val="00194B05"/>
    <w:rsid w:val="001B68FA"/>
    <w:rsid w:val="001C61B3"/>
    <w:rsid w:val="001D60F1"/>
    <w:rsid w:val="001F01DB"/>
    <w:rsid w:val="00201782"/>
    <w:rsid w:val="0021575B"/>
    <w:rsid w:val="0023101E"/>
    <w:rsid w:val="00232793"/>
    <w:rsid w:val="00274CF5"/>
    <w:rsid w:val="0029601F"/>
    <w:rsid w:val="002A15A4"/>
    <w:rsid w:val="002A46EB"/>
    <w:rsid w:val="002A4A09"/>
    <w:rsid w:val="002A7ED6"/>
    <w:rsid w:val="002C7447"/>
    <w:rsid w:val="002E27C1"/>
    <w:rsid w:val="0030076B"/>
    <w:rsid w:val="003041CF"/>
    <w:rsid w:val="00327A72"/>
    <w:rsid w:val="00334F44"/>
    <w:rsid w:val="00336D99"/>
    <w:rsid w:val="003827E4"/>
    <w:rsid w:val="00385B17"/>
    <w:rsid w:val="003958D3"/>
    <w:rsid w:val="003C49CA"/>
    <w:rsid w:val="003D622B"/>
    <w:rsid w:val="004129AB"/>
    <w:rsid w:val="0041484D"/>
    <w:rsid w:val="004172EC"/>
    <w:rsid w:val="00425E26"/>
    <w:rsid w:val="004324AF"/>
    <w:rsid w:val="00455B80"/>
    <w:rsid w:val="00461BD2"/>
    <w:rsid w:val="00466429"/>
    <w:rsid w:val="00466DF8"/>
    <w:rsid w:val="00472611"/>
    <w:rsid w:val="004965BC"/>
    <w:rsid w:val="004D54C6"/>
    <w:rsid w:val="004D5893"/>
    <w:rsid w:val="004E0A75"/>
    <w:rsid w:val="004E7AA7"/>
    <w:rsid w:val="004E7FC4"/>
    <w:rsid w:val="004F0022"/>
    <w:rsid w:val="004F07D5"/>
    <w:rsid w:val="004F2F1D"/>
    <w:rsid w:val="004F345B"/>
    <w:rsid w:val="00502CBD"/>
    <w:rsid w:val="00515F9C"/>
    <w:rsid w:val="00520D00"/>
    <w:rsid w:val="00521269"/>
    <w:rsid w:val="00523824"/>
    <w:rsid w:val="005273F4"/>
    <w:rsid w:val="00541F5C"/>
    <w:rsid w:val="005439E0"/>
    <w:rsid w:val="0054672B"/>
    <w:rsid w:val="00547D09"/>
    <w:rsid w:val="00551847"/>
    <w:rsid w:val="0056176E"/>
    <w:rsid w:val="00565767"/>
    <w:rsid w:val="00566B48"/>
    <w:rsid w:val="00584021"/>
    <w:rsid w:val="005A6136"/>
    <w:rsid w:val="005B1E5F"/>
    <w:rsid w:val="005C3710"/>
    <w:rsid w:val="005E0D74"/>
    <w:rsid w:val="006031C8"/>
    <w:rsid w:val="0060381F"/>
    <w:rsid w:val="00607118"/>
    <w:rsid w:val="0061558E"/>
    <w:rsid w:val="0062690D"/>
    <w:rsid w:val="00631CDC"/>
    <w:rsid w:val="00655058"/>
    <w:rsid w:val="00655837"/>
    <w:rsid w:val="0066069C"/>
    <w:rsid w:val="00660CF6"/>
    <w:rsid w:val="006835D5"/>
    <w:rsid w:val="0068500B"/>
    <w:rsid w:val="00694EDD"/>
    <w:rsid w:val="006A2F89"/>
    <w:rsid w:val="006A3CFA"/>
    <w:rsid w:val="006B50AE"/>
    <w:rsid w:val="006C1758"/>
    <w:rsid w:val="006D0FE2"/>
    <w:rsid w:val="006E04BB"/>
    <w:rsid w:val="006E2701"/>
    <w:rsid w:val="00700777"/>
    <w:rsid w:val="00712784"/>
    <w:rsid w:val="007210EA"/>
    <w:rsid w:val="0073613D"/>
    <w:rsid w:val="007414E0"/>
    <w:rsid w:val="00755F39"/>
    <w:rsid w:val="00772C99"/>
    <w:rsid w:val="007810A8"/>
    <w:rsid w:val="007C179D"/>
    <w:rsid w:val="007C56B3"/>
    <w:rsid w:val="007C64DD"/>
    <w:rsid w:val="007D25D5"/>
    <w:rsid w:val="008046F8"/>
    <w:rsid w:val="00805FC3"/>
    <w:rsid w:val="008060B5"/>
    <w:rsid w:val="00820FD1"/>
    <w:rsid w:val="00822266"/>
    <w:rsid w:val="00825060"/>
    <w:rsid w:val="0083174F"/>
    <w:rsid w:val="0083242C"/>
    <w:rsid w:val="008519CB"/>
    <w:rsid w:val="0085480F"/>
    <w:rsid w:val="00873EDB"/>
    <w:rsid w:val="008804BD"/>
    <w:rsid w:val="00886AEB"/>
    <w:rsid w:val="008D031F"/>
    <w:rsid w:val="008E2C3E"/>
    <w:rsid w:val="008F2AEC"/>
    <w:rsid w:val="008F74B9"/>
    <w:rsid w:val="00904059"/>
    <w:rsid w:val="00906183"/>
    <w:rsid w:val="00912920"/>
    <w:rsid w:val="00922605"/>
    <w:rsid w:val="0092559F"/>
    <w:rsid w:val="0092648C"/>
    <w:rsid w:val="009335A5"/>
    <w:rsid w:val="00950850"/>
    <w:rsid w:val="009702BE"/>
    <w:rsid w:val="00977CB9"/>
    <w:rsid w:val="0098535D"/>
    <w:rsid w:val="00990276"/>
    <w:rsid w:val="00993D1C"/>
    <w:rsid w:val="009B69A3"/>
    <w:rsid w:val="009C4614"/>
    <w:rsid w:val="009C6E83"/>
    <w:rsid w:val="00A04F36"/>
    <w:rsid w:val="00A20B31"/>
    <w:rsid w:val="00A55FEB"/>
    <w:rsid w:val="00A641BA"/>
    <w:rsid w:val="00A67DB0"/>
    <w:rsid w:val="00A84F4D"/>
    <w:rsid w:val="00A9006E"/>
    <w:rsid w:val="00A96483"/>
    <w:rsid w:val="00AA0D69"/>
    <w:rsid w:val="00AA5100"/>
    <w:rsid w:val="00AA6AE6"/>
    <w:rsid w:val="00AC0C23"/>
    <w:rsid w:val="00AE690C"/>
    <w:rsid w:val="00B13012"/>
    <w:rsid w:val="00B13912"/>
    <w:rsid w:val="00B142DD"/>
    <w:rsid w:val="00B25228"/>
    <w:rsid w:val="00B41407"/>
    <w:rsid w:val="00B44757"/>
    <w:rsid w:val="00B47FFC"/>
    <w:rsid w:val="00B52392"/>
    <w:rsid w:val="00B54429"/>
    <w:rsid w:val="00B57DB3"/>
    <w:rsid w:val="00B60F04"/>
    <w:rsid w:val="00B76379"/>
    <w:rsid w:val="00B8201B"/>
    <w:rsid w:val="00BB23E5"/>
    <w:rsid w:val="00BB26D0"/>
    <w:rsid w:val="00BC3370"/>
    <w:rsid w:val="00BD353B"/>
    <w:rsid w:val="00BE3BC1"/>
    <w:rsid w:val="00BE428A"/>
    <w:rsid w:val="00BE566D"/>
    <w:rsid w:val="00BE62D9"/>
    <w:rsid w:val="00C06584"/>
    <w:rsid w:val="00C102A8"/>
    <w:rsid w:val="00C247A0"/>
    <w:rsid w:val="00C26F17"/>
    <w:rsid w:val="00C31589"/>
    <w:rsid w:val="00C54309"/>
    <w:rsid w:val="00C56EE4"/>
    <w:rsid w:val="00C64856"/>
    <w:rsid w:val="00C65A8F"/>
    <w:rsid w:val="00C7630D"/>
    <w:rsid w:val="00C77E00"/>
    <w:rsid w:val="00CA7DF2"/>
    <w:rsid w:val="00CB776F"/>
    <w:rsid w:val="00CC0A22"/>
    <w:rsid w:val="00CC6730"/>
    <w:rsid w:val="00CD14A9"/>
    <w:rsid w:val="00D05E4C"/>
    <w:rsid w:val="00D05F2C"/>
    <w:rsid w:val="00D221BC"/>
    <w:rsid w:val="00D24289"/>
    <w:rsid w:val="00D36AF3"/>
    <w:rsid w:val="00D427F4"/>
    <w:rsid w:val="00D53FA7"/>
    <w:rsid w:val="00D761C9"/>
    <w:rsid w:val="00D77B94"/>
    <w:rsid w:val="00DC2E49"/>
    <w:rsid w:val="00DC4711"/>
    <w:rsid w:val="00DC6746"/>
    <w:rsid w:val="00DD52FF"/>
    <w:rsid w:val="00E02480"/>
    <w:rsid w:val="00E1750F"/>
    <w:rsid w:val="00E2643E"/>
    <w:rsid w:val="00E36646"/>
    <w:rsid w:val="00E41F35"/>
    <w:rsid w:val="00E43972"/>
    <w:rsid w:val="00E5054E"/>
    <w:rsid w:val="00E505F1"/>
    <w:rsid w:val="00E53239"/>
    <w:rsid w:val="00E56923"/>
    <w:rsid w:val="00E75963"/>
    <w:rsid w:val="00E934DC"/>
    <w:rsid w:val="00E97FA8"/>
    <w:rsid w:val="00EA23FC"/>
    <w:rsid w:val="00EC3094"/>
    <w:rsid w:val="00EC53B0"/>
    <w:rsid w:val="00ED0AAB"/>
    <w:rsid w:val="00EE5411"/>
    <w:rsid w:val="00F044CE"/>
    <w:rsid w:val="00F12122"/>
    <w:rsid w:val="00F1491A"/>
    <w:rsid w:val="00F4016E"/>
    <w:rsid w:val="00F47BFB"/>
    <w:rsid w:val="00F50B73"/>
    <w:rsid w:val="00F560BD"/>
    <w:rsid w:val="00F61F30"/>
    <w:rsid w:val="00F75329"/>
    <w:rsid w:val="00F808CE"/>
    <w:rsid w:val="00F82F27"/>
    <w:rsid w:val="00F9788D"/>
    <w:rsid w:val="00FA0B0D"/>
    <w:rsid w:val="00FA4135"/>
    <w:rsid w:val="00FB2411"/>
    <w:rsid w:val="00FB2BEA"/>
    <w:rsid w:val="00FC42B6"/>
    <w:rsid w:val="00FC66F0"/>
    <w:rsid w:val="00FE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4BF1"/>
  <w15:docId w15:val="{04C68001-FA5B-41D0-93DC-8414495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183"/>
    <w:pPr>
      <w:ind w:left="720"/>
      <w:contextualSpacing/>
    </w:pPr>
  </w:style>
  <w:style w:type="table" w:styleId="TabloKlavuzu">
    <w:name w:val="Table Grid"/>
    <w:basedOn w:val="NormalTablo"/>
    <w:uiPriority w:val="59"/>
    <w:rsid w:val="00086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F1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071F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1F3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1F3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1F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1F3D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A96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30D"/>
  </w:style>
  <w:style w:type="paragraph" w:styleId="Altbilgi">
    <w:name w:val="footer"/>
    <w:basedOn w:val="Normal"/>
    <w:link w:val="AltbilgiChar"/>
    <w:uiPriority w:val="99"/>
    <w:unhideWhenUsed/>
    <w:rsid w:val="00C7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30D"/>
  </w:style>
  <w:style w:type="paragraph" w:customStyle="1" w:styleId="Default">
    <w:name w:val="Default"/>
    <w:rsid w:val="00F56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57F7-7B85-431E-B27A-A4BF1092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YHB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ERTAN</dc:creator>
  <cp:lastModifiedBy>Ömer Aydın Köseoğlu</cp:lastModifiedBy>
  <cp:revision>2</cp:revision>
  <cp:lastPrinted>2019-08-28T14:30:00Z</cp:lastPrinted>
  <dcterms:created xsi:type="dcterms:W3CDTF">2020-05-23T08:10:00Z</dcterms:created>
  <dcterms:modified xsi:type="dcterms:W3CDTF">2020-05-23T08:10:00Z</dcterms:modified>
</cp:coreProperties>
</file>